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616" w:type="dxa"/>
        <w:tblLook w:val="04A0" w:firstRow="1" w:lastRow="0" w:firstColumn="1" w:lastColumn="0" w:noHBand="0" w:noVBand="1"/>
      </w:tblPr>
      <w:tblGrid>
        <w:gridCol w:w="2923"/>
        <w:gridCol w:w="2923"/>
        <w:gridCol w:w="2902"/>
        <w:gridCol w:w="21"/>
        <w:gridCol w:w="2859"/>
        <w:gridCol w:w="90"/>
        <w:gridCol w:w="2898"/>
      </w:tblGrid>
      <w:tr w:rsidR="00ED59CE" w:rsidRPr="007D221A" w14:paraId="4DFACFB4" w14:textId="77777777" w:rsidTr="0026662C">
        <w:tc>
          <w:tcPr>
            <w:tcW w:w="2923" w:type="dxa"/>
            <w:shd w:val="clear" w:color="auto" w:fill="800000"/>
            <w:vAlign w:val="center"/>
          </w:tcPr>
          <w:p w14:paraId="4DFACFAF" w14:textId="77777777" w:rsidR="00ED59CE" w:rsidRPr="0046376A" w:rsidRDefault="00ED59CE" w:rsidP="00F02B19">
            <w:pPr>
              <w:rPr>
                <w:b/>
                <w:sz w:val="48"/>
                <w:szCs w:val="48"/>
              </w:rPr>
            </w:pPr>
            <w:r w:rsidRPr="0046376A">
              <w:rPr>
                <w:b/>
                <w:sz w:val="48"/>
                <w:szCs w:val="48"/>
              </w:rPr>
              <w:t>AP Biology</w:t>
            </w:r>
          </w:p>
        </w:tc>
        <w:tc>
          <w:tcPr>
            <w:tcW w:w="11693" w:type="dxa"/>
            <w:gridSpan w:val="6"/>
            <w:shd w:val="clear" w:color="auto" w:fill="800000"/>
            <w:vAlign w:val="center"/>
          </w:tcPr>
          <w:p w14:paraId="4DFACFB0" w14:textId="77777777" w:rsidR="00ED59CE" w:rsidRPr="007D221A" w:rsidRDefault="00ED59CE" w:rsidP="00F02B19">
            <w:pPr>
              <w:jc w:val="right"/>
              <w:rPr>
                <w:b/>
              </w:rPr>
            </w:pPr>
          </w:p>
          <w:p w14:paraId="4DFACFB1" w14:textId="344F5258" w:rsidR="00ED59CE" w:rsidRPr="0046376A" w:rsidRDefault="00385117" w:rsidP="00F02B19">
            <w:pPr>
              <w:jc w:val="right"/>
              <w:rPr>
                <w:b/>
                <w:sz w:val="28"/>
                <w:szCs w:val="28"/>
              </w:rPr>
            </w:pPr>
            <w:r>
              <w:rPr>
                <w:b/>
                <w:sz w:val="28"/>
                <w:szCs w:val="28"/>
              </w:rPr>
              <w:t>Curriculum Map</w:t>
            </w:r>
          </w:p>
          <w:p w14:paraId="4DFACFB2" w14:textId="52F3C0F8" w:rsidR="00ED59CE" w:rsidRPr="0046376A" w:rsidRDefault="00FB1C9A" w:rsidP="00F02B19">
            <w:pPr>
              <w:jc w:val="right"/>
              <w:rPr>
                <w:sz w:val="28"/>
                <w:szCs w:val="28"/>
              </w:rPr>
            </w:pPr>
            <w:r w:rsidRPr="0046376A">
              <w:rPr>
                <w:b/>
                <w:sz w:val="28"/>
                <w:szCs w:val="28"/>
              </w:rPr>
              <w:t>Molecular Genetics</w:t>
            </w:r>
            <w:r w:rsidR="005974EE" w:rsidRPr="0046376A">
              <w:rPr>
                <w:b/>
                <w:sz w:val="28"/>
                <w:szCs w:val="28"/>
              </w:rPr>
              <w:t xml:space="preserve"> </w:t>
            </w:r>
          </w:p>
          <w:p w14:paraId="4DFACFB3" w14:textId="77777777" w:rsidR="00ED59CE" w:rsidRPr="007D221A" w:rsidRDefault="00ED59CE" w:rsidP="00F02B19">
            <w:pPr>
              <w:jc w:val="center"/>
            </w:pPr>
            <w:r w:rsidRPr="007D221A">
              <w:rPr>
                <w:noProof/>
                <w:lang w:eastAsia="en-US"/>
              </w:rPr>
              <w:drawing>
                <wp:anchor distT="0" distB="0" distL="114300" distR="114300" simplePos="0" relativeHeight="251658240" behindDoc="0" locked="0" layoutInCell="1" allowOverlap="1" wp14:anchorId="4DFAD080" wp14:editId="4DFAD081">
                  <wp:simplePos x="0" y="0"/>
                  <wp:positionH relativeFrom="column">
                    <wp:posOffset>6516370</wp:posOffset>
                  </wp:positionH>
                  <wp:positionV relativeFrom="paragraph">
                    <wp:posOffset>-593725</wp:posOffset>
                  </wp:positionV>
                  <wp:extent cx="733425" cy="704850"/>
                  <wp:effectExtent l="19050" t="0" r="9525" b="0"/>
                  <wp:wrapTight wrapText="bothSides">
                    <wp:wrapPolygon edited="0">
                      <wp:start x="-561" y="0"/>
                      <wp:lineTo x="-561" y="21016"/>
                      <wp:lineTo x="21881" y="21016"/>
                      <wp:lineTo x="21881" y="0"/>
                      <wp:lineTo x="-561" y="0"/>
                    </wp:wrapPolygon>
                  </wp:wrapTight>
                  <wp:docPr id="2" name="Picture 4" descr="http://www.jeffersontownship.org/Portals/0/Images/Logos/ho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effersontownship.org/Portals/0/Images/Logos/hornet.jpg"/>
                          <pic:cNvPicPr>
                            <a:picLocks noChangeAspect="1" noChangeArrowheads="1"/>
                          </pic:cNvPicPr>
                        </pic:nvPicPr>
                        <pic:blipFill>
                          <a:blip r:embed="rId9"/>
                          <a:srcRect/>
                          <a:stretch>
                            <a:fillRect/>
                          </a:stretch>
                        </pic:blipFill>
                        <pic:spPr bwMode="auto">
                          <a:xfrm>
                            <a:off x="0" y="0"/>
                            <a:ext cx="733425" cy="704850"/>
                          </a:xfrm>
                          <a:prstGeom prst="rect">
                            <a:avLst/>
                          </a:prstGeom>
                          <a:noFill/>
                          <a:ln w="9525">
                            <a:noFill/>
                            <a:miter lim="800000"/>
                            <a:headEnd/>
                            <a:tailEnd/>
                          </a:ln>
                        </pic:spPr>
                      </pic:pic>
                    </a:graphicData>
                  </a:graphic>
                </wp:anchor>
              </w:drawing>
            </w:r>
          </w:p>
        </w:tc>
      </w:tr>
      <w:tr w:rsidR="00125233" w:rsidRPr="007D221A" w14:paraId="4DFACFBF" w14:textId="77777777" w:rsidTr="0026662C">
        <w:tc>
          <w:tcPr>
            <w:tcW w:w="5846" w:type="dxa"/>
            <w:gridSpan w:val="2"/>
          </w:tcPr>
          <w:p w14:paraId="4DFACFB5" w14:textId="77777777" w:rsidR="00125233" w:rsidRPr="0046376A" w:rsidRDefault="00125233" w:rsidP="0046376A">
            <w:r w:rsidRPr="0046376A">
              <w:t>Textbook Resources</w:t>
            </w:r>
            <w:r w:rsidR="00ED59CE" w:rsidRPr="0046376A">
              <w:t>:</w:t>
            </w:r>
          </w:p>
          <w:p w14:paraId="4DFACFB6" w14:textId="0EF216E7" w:rsidR="00ED59CE" w:rsidRPr="0046376A" w:rsidRDefault="005974EE" w:rsidP="0046376A">
            <w:pPr>
              <w:rPr>
                <w:b/>
              </w:rPr>
            </w:pPr>
            <w:r w:rsidRPr="0046376A">
              <w:rPr>
                <w:b/>
              </w:rPr>
              <w:t xml:space="preserve">Chapters </w:t>
            </w:r>
            <w:r w:rsidR="003F41C3" w:rsidRPr="0046376A">
              <w:rPr>
                <w:b/>
              </w:rPr>
              <w:t>16, 17, 18, 19, 20</w:t>
            </w:r>
          </w:p>
          <w:p w14:paraId="4DFACFB7" w14:textId="77777777" w:rsidR="00125233" w:rsidRPr="0046376A" w:rsidRDefault="00125233" w:rsidP="0046376A"/>
        </w:tc>
        <w:tc>
          <w:tcPr>
            <w:tcW w:w="2923" w:type="dxa"/>
            <w:gridSpan w:val="2"/>
          </w:tcPr>
          <w:p w14:paraId="4DFACFB8" w14:textId="77777777" w:rsidR="00125233" w:rsidRPr="0046376A" w:rsidRDefault="00125233" w:rsidP="0046376A">
            <w:r w:rsidRPr="0046376A">
              <w:t>Month(s):</w:t>
            </w:r>
          </w:p>
          <w:p w14:paraId="4DFACFB9" w14:textId="08C161F2" w:rsidR="00ED59CE" w:rsidRPr="0046376A" w:rsidRDefault="00385117" w:rsidP="0046376A">
            <w:pPr>
              <w:rPr>
                <w:b/>
              </w:rPr>
            </w:pPr>
            <w:r>
              <w:rPr>
                <w:b/>
              </w:rPr>
              <w:t>March</w:t>
            </w:r>
          </w:p>
        </w:tc>
        <w:tc>
          <w:tcPr>
            <w:tcW w:w="2949" w:type="dxa"/>
            <w:gridSpan w:val="2"/>
          </w:tcPr>
          <w:p w14:paraId="4DFACFBA" w14:textId="77777777" w:rsidR="00125233" w:rsidRPr="007D221A" w:rsidRDefault="00125233" w:rsidP="00F02B19">
            <w:r w:rsidRPr="007D221A">
              <w:t>Time Frame:</w:t>
            </w:r>
          </w:p>
          <w:p w14:paraId="4DFACFBB" w14:textId="456EC193" w:rsidR="00ED59CE" w:rsidRPr="007D221A" w:rsidRDefault="00385117" w:rsidP="00F02B19">
            <w:pPr>
              <w:rPr>
                <w:b/>
              </w:rPr>
            </w:pPr>
            <w:r>
              <w:rPr>
                <w:b/>
              </w:rPr>
              <w:t>12 days (9/3block)</w:t>
            </w:r>
          </w:p>
        </w:tc>
        <w:tc>
          <w:tcPr>
            <w:tcW w:w="2898" w:type="dxa"/>
          </w:tcPr>
          <w:p w14:paraId="4DFACFBC" w14:textId="77777777" w:rsidR="00125233" w:rsidRPr="007D221A" w:rsidRDefault="00A60C54" w:rsidP="00F02B19">
            <w:r w:rsidRPr="007D221A">
              <w:t>Assessment</w:t>
            </w:r>
            <w:r w:rsidR="00125233" w:rsidRPr="007D221A">
              <w:t>:</w:t>
            </w:r>
          </w:p>
          <w:p w14:paraId="4DFACFBD" w14:textId="1EC03548" w:rsidR="00A60C54" w:rsidRPr="007D221A" w:rsidRDefault="00385117" w:rsidP="00F02B19">
            <w:pPr>
              <w:rPr>
                <w:b/>
              </w:rPr>
            </w:pPr>
            <w:r>
              <w:rPr>
                <w:b/>
              </w:rPr>
              <w:t>Reading</w:t>
            </w:r>
            <w:r w:rsidR="003F41C3" w:rsidRPr="007D221A">
              <w:rPr>
                <w:b/>
              </w:rPr>
              <w:t xml:space="preserve"> </w:t>
            </w:r>
            <w:r w:rsidR="00A60C54" w:rsidRPr="007D221A">
              <w:rPr>
                <w:b/>
              </w:rPr>
              <w:t>Quizzes</w:t>
            </w:r>
          </w:p>
          <w:p w14:paraId="4DFACFBE" w14:textId="4084C743" w:rsidR="00A60C54" w:rsidRPr="007D221A" w:rsidRDefault="00296B1F" w:rsidP="00F02B19">
            <w:r>
              <w:rPr>
                <w:b/>
              </w:rPr>
              <w:t>Unit</w:t>
            </w:r>
            <w:r w:rsidR="00A60C54" w:rsidRPr="007D221A">
              <w:rPr>
                <w:b/>
              </w:rPr>
              <w:t xml:space="preserve"> Test</w:t>
            </w:r>
          </w:p>
        </w:tc>
      </w:tr>
      <w:tr w:rsidR="00125233" w:rsidRPr="007D221A" w14:paraId="4DFACFC3" w14:textId="77777777" w:rsidTr="0026662C">
        <w:trPr>
          <w:trHeight w:val="395"/>
        </w:trPr>
        <w:tc>
          <w:tcPr>
            <w:tcW w:w="8769" w:type="dxa"/>
            <w:gridSpan w:val="4"/>
            <w:vAlign w:val="center"/>
          </w:tcPr>
          <w:p w14:paraId="4DFACFC0" w14:textId="77777777" w:rsidR="00125233" w:rsidRPr="0046376A" w:rsidRDefault="00ED59CE" w:rsidP="0046376A">
            <w:pPr>
              <w:jc w:val="center"/>
              <w:rPr>
                <w:b/>
              </w:rPr>
            </w:pPr>
            <w:r w:rsidRPr="0046376A">
              <w:rPr>
                <w:b/>
              </w:rPr>
              <w:t>Learning Targets</w:t>
            </w:r>
          </w:p>
        </w:tc>
        <w:tc>
          <w:tcPr>
            <w:tcW w:w="2949" w:type="dxa"/>
            <w:gridSpan w:val="2"/>
            <w:vAlign w:val="center"/>
          </w:tcPr>
          <w:p w14:paraId="4DFACFC1" w14:textId="77777777" w:rsidR="00125233" w:rsidRPr="007D221A" w:rsidRDefault="00125233" w:rsidP="00F02B19">
            <w:pPr>
              <w:jc w:val="center"/>
              <w:rPr>
                <w:b/>
              </w:rPr>
            </w:pPr>
            <w:r w:rsidRPr="007D221A">
              <w:rPr>
                <w:b/>
              </w:rPr>
              <w:t>Support Text</w:t>
            </w:r>
          </w:p>
        </w:tc>
        <w:tc>
          <w:tcPr>
            <w:tcW w:w="2898" w:type="dxa"/>
            <w:vAlign w:val="center"/>
          </w:tcPr>
          <w:p w14:paraId="4DFACFC2" w14:textId="2E235EC3" w:rsidR="00125233" w:rsidRPr="007D221A" w:rsidRDefault="00FA3F17" w:rsidP="00F02B19">
            <w:pPr>
              <w:jc w:val="center"/>
              <w:rPr>
                <w:b/>
              </w:rPr>
            </w:pPr>
            <w:r>
              <w:rPr>
                <w:b/>
              </w:rPr>
              <w:t xml:space="preserve">Bozeman </w:t>
            </w:r>
            <w:r w:rsidR="00125233" w:rsidRPr="007D221A">
              <w:rPr>
                <w:b/>
              </w:rPr>
              <w:t>Podcasts</w:t>
            </w:r>
          </w:p>
        </w:tc>
      </w:tr>
      <w:tr w:rsidR="00E241A6" w:rsidRPr="007D221A" w14:paraId="4DFACFDD" w14:textId="77777777" w:rsidTr="0026662C">
        <w:tc>
          <w:tcPr>
            <w:tcW w:w="14616" w:type="dxa"/>
            <w:gridSpan w:val="7"/>
            <w:shd w:val="clear" w:color="auto" w:fill="800000"/>
          </w:tcPr>
          <w:p w14:paraId="4DFACFDC" w14:textId="2F67B3F1" w:rsidR="00E241A6" w:rsidRPr="0046376A" w:rsidRDefault="00195075" w:rsidP="00463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46376A">
              <w:rPr>
                <w:rFonts w:cs="Helvetica"/>
                <w:b/>
              </w:rPr>
              <w:t xml:space="preserve">EK 1.D.2: </w:t>
            </w:r>
            <w:r w:rsidR="00A37118" w:rsidRPr="0046376A">
              <w:rPr>
                <w:rFonts w:cs="Helvetica"/>
                <w:b/>
              </w:rPr>
              <w:t>Scientific evidence from many different disciplines supports models of the origin of life.</w:t>
            </w:r>
          </w:p>
        </w:tc>
      </w:tr>
      <w:tr w:rsidR="00E241A6" w:rsidRPr="007D221A" w14:paraId="4DFACFF6" w14:textId="77777777" w:rsidTr="0026662C">
        <w:tc>
          <w:tcPr>
            <w:tcW w:w="8769" w:type="dxa"/>
            <w:gridSpan w:val="4"/>
          </w:tcPr>
          <w:p w14:paraId="0A4F95AD" w14:textId="77777777" w:rsidR="00257F90" w:rsidRPr="0046376A" w:rsidRDefault="00257F90" w:rsidP="0046376A">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46376A">
              <w:rPr>
                <w:rFonts w:cs="Helvetica"/>
              </w:rPr>
              <w:t>Molecular and genetic evidence from extant and extinct organisms indicates that all organisms on Earth share a common ancestral origin of life.</w:t>
            </w:r>
          </w:p>
          <w:p w14:paraId="6D5024E3" w14:textId="77777777" w:rsidR="00257F90" w:rsidRPr="0046376A" w:rsidRDefault="00257F90" w:rsidP="0046376A">
            <w:pPr>
              <w:pStyle w:val="ListParagraph"/>
              <w:widowControl w:val="0"/>
              <w:numPr>
                <w:ilvl w:val="0"/>
                <w:numId w:val="19"/>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rPr>
            </w:pPr>
            <w:r w:rsidRPr="0046376A">
              <w:rPr>
                <w:rFonts w:cs="Helvetica"/>
              </w:rPr>
              <w:t>Scientific evidence includes molecular building blocks that are common to all life forms.</w:t>
            </w:r>
          </w:p>
          <w:p w14:paraId="4DFACFE2" w14:textId="36A3F800" w:rsidR="00E241A6" w:rsidRPr="0046376A" w:rsidRDefault="00257F90" w:rsidP="0046376A">
            <w:pPr>
              <w:pStyle w:val="ListParagraph"/>
              <w:widowControl w:val="0"/>
              <w:numPr>
                <w:ilvl w:val="0"/>
                <w:numId w:val="19"/>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rPr>
            </w:pPr>
            <w:r w:rsidRPr="0046376A">
              <w:rPr>
                <w:rFonts w:cs="Helvetica"/>
              </w:rPr>
              <w:t>Scientific evidence includes a common genetic code.</w:t>
            </w:r>
          </w:p>
        </w:tc>
        <w:tc>
          <w:tcPr>
            <w:tcW w:w="2949" w:type="dxa"/>
            <w:gridSpan w:val="2"/>
          </w:tcPr>
          <w:p w14:paraId="11D451F4" w14:textId="77777777" w:rsidR="008379AE" w:rsidRDefault="008379AE" w:rsidP="008379AE">
            <w:pPr>
              <w:rPr>
                <w:b/>
              </w:rPr>
            </w:pPr>
            <w:r>
              <w:rPr>
                <w:b/>
              </w:rPr>
              <w:t>DNA Structure &amp; Function</w:t>
            </w:r>
          </w:p>
          <w:p w14:paraId="1958B7CA" w14:textId="77777777" w:rsidR="008379AE" w:rsidRPr="008379AE" w:rsidRDefault="008379AE" w:rsidP="008379AE">
            <w:r w:rsidRPr="008379AE">
              <w:t>Chapter 1.1 (p.8-10)</w:t>
            </w:r>
          </w:p>
          <w:p w14:paraId="491793B3" w14:textId="77777777" w:rsidR="008379AE" w:rsidRDefault="008379AE" w:rsidP="008379AE">
            <w:pPr>
              <w:rPr>
                <w:b/>
              </w:rPr>
            </w:pPr>
          </w:p>
          <w:p w14:paraId="2D627EAD" w14:textId="77777777" w:rsidR="008379AE" w:rsidRPr="00C1643B" w:rsidRDefault="008379AE" w:rsidP="008379AE">
            <w:pPr>
              <w:rPr>
                <w:b/>
              </w:rPr>
            </w:pPr>
            <w:r w:rsidRPr="00C1643B">
              <w:rPr>
                <w:b/>
              </w:rPr>
              <w:t>Nucleic Acids</w:t>
            </w:r>
          </w:p>
          <w:p w14:paraId="36A277A2" w14:textId="77777777" w:rsidR="008379AE" w:rsidRDefault="008379AE" w:rsidP="008379AE">
            <w:r>
              <w:t>Chapter 5.5 (p.86-89)</w:t>
            </w:r>
          </w:p>
          <w:p w14:paraId="4DFACFEE" w14:textId="6B851679" w:rsidR="008500CD" w:rsidRPr="007D221A" w:rsidRDefault="008500CD" w:rsidP="00F02B19"/>
        </w:tc>
        <w:tc>
          <w:tcPr>
            <w:tcW w:w="2898" w:type="dxa"/>
          </w:tcPr>
          <w:p w14:paraId="3014132A" w14:textId="78460034" w:rsidR="00385117" w:rsidRDefault="000425B3" w:rsidP="00F02B19">
            <w:hyperlink r:id="rId10" w:history="1">
              <w:r w:rsidRPr="000425B3">
                <w:rPr>
                  <w:rStyle w:val="Hyperlink"/>
                </w:rPr>
                <w:t>What is DNA?</w:t>
              </w:r>
            </w:hyperlink>
          </w:p>
          <w:p w14:paraId="3082D5A9" w14:textId="77777777" w:rsidR="000425B3" w:rsidRDefault="000425B3" w:rsidP="00F02B19"/>
          <w:p w14:paraId="0D300D39" w14:textId="75B8BEC0" w:rsidR="00385117" w:rsidRDefault="00385117" w:rsidP="00F02B19">
            <w:hyperlink r:id="rId11" w:history="1">
              <w:r w:rsidRPr="00385117">
                <w:rPr>
                  <w:rStyle w:val="Hyperlink"/>
                </w:rPr>
                <w:t>D</w:t>
              </w:r>
              <w:r w:rsidRPr="00385117">
                <w:rPr>
                  <w:rStyle w:val="Hyperlink"/>
                </w:rPr>
                <w:t>N</w:t>
              </w:r>
              <w:r w:rsidRPr="00385117">
                <w:rPr>
                  <w:rStyle w:val="Hyperlink"/>
                </w:rPr>
                <w:t>A &amp; RNA Part 1</w:t>
              </w:r>
            </w:hyperlink>
          </w:p>
          <w:p w14:paraId="4B7AB912" w14:textId="77777777" w:rsidR="00385117" w:rsidRDefault="00385117" w:rsidP="00F02B19"/>
          <w:p w14:paraId="4DFACFF5" w14:textId="34F5B23B" w:rsidR="0066134D" w:rsidRPr="007D221A" w:rsidRDefault="00385117" w:rsidP="00F02B19">
            <w:hyperlink r:id="rId12" w:history="1">
              <w:r w:rsidR="0066134D" w:rsidRPr="00385117">
                <w:rPr>
                  <w:rStyle w:val="Hyperlink"/>
                </w:rPr>
                <w:t>Nucleic Acids</w:t>
              </w:r>
            </w:hyperlink>
          </w:p>
        </w:tc>
      </w:tr>
      <w:tr w:rsidR="00775C9C" w:rsidRPr="007D221A" w14:paraId="0F1B114E" w14:textId="77777777" w:rsidTr="0026662C">
        <w:tc>
          <w:tcPr>
            <w:tcW w:w="14616" w:type="dxa"/>
            <w:gridSpan w:val="7"/>
            <w:shd w:val="clear" w:color="auto" w:fill="800000"/>
          </w:tcPr>
          <w:p w14:paraId="7B15D1B5" w14:textId="55E171C2" w:rsidR="00775C9C" w:rsidRPr="0046376A" w:rsidRDefault="00775C9C" w:rsidP="0046376A">
            <w:pPr>
              <w:rPr>
                <w:b/>
                <w:color w:val="FFFFFF" w:themeColor="background1"/>
              </w:rPr>
            </w:pPr>
            <w:r w:rsidRPr="0046376A">
              <w:rPr>
                <w:rFonts w:cs="Helvetica"/>
                <w:b/>
                <w:color w:val="FFFFFF" w:themeColor="background1"/>
              </w:rPr>
              <w:t>EK 1.B.1: Organisms share many conserved core processes and features that evolved and are widely distributed among organisms today.</w:t>
            </w:r>
          </w:p>
        </w:tc>
      </w:tr>
      <w:tr w:rsidR="006247A0" w:rsidRPr="007D221A" w14:paraId="4261281D" w14:textId="77777777" w:rsidTr="0026662C">
        <w:tc>
          <w:tcPr>
            <w:tcW w:w="8769" w:type="dxa"/>
            <w:gridSpan w:val="4"/>
          </w:tcPr>
          <w:p w14:paraId="1C739D41" w14:textId="5EA9A38C" w:rsidR="006247A0" w:rsidRPr="0046376A" w:rsidRDefault="006247A0" w:rsidP="0046376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46376A">
              <w:rPr>
                <w:rFonts w:cs="Helvetica"/>
              </w:rPr>
              <w:t>Structural and functional evidence supports the relatedness of all domains.</w:t>
            </w:r>
          </w:p>
          <w:p w14:paraId="2AB0E0B7" w14:textId="77777777" w:rsidR="006247A0" w:rsidRPr="0046376A" w:rsidRDefault="006247A0" w:rsidP="0046376A">
            <w:pPr>
              <w:pStyle w:val="ListParagraph"/>
              <w:widowControl w:val="0"/>
              <w:numPr>
                <w:ilvl w:val="1"/>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46376A">
              <w:rPr>
                <w:rFonts w:cs="Helvetica"/>
              </w:rPr>
              <w:t>DNA and RNA are carriers of genetic information through transcription, translation and replication</w:t>
            </w:r>
          </w:p>
          <w:p w14:paraId="1A6477C5" w14:textId="2CF40E3F" w:rsidR="006247A0" w:rsidRPr="0046376A" w:rsidRDefault="006247A0" w:rsidP="0046376A">
            <w:pPr>
              <w:pStyle w:val="ListParagraph"/>
              <w:widowControl w:val="0"/>
              <w:numPr>
                <w:ilvl w:val="1"/>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46376A">
              <w:rPr>
                <w:rFonts w:cs="Helvetica"/>
              </w:rPr>
              <w:t>Major features of the genetic code are shared by all modern living systems</w:t>
            </w:r>
          </w:p>
        </w:tc>
        <w:tc>
          <w:tcPr>
            <w:tcW w:w="2949" w:type="dxa"/>
            <w:gridSpan w:val="2"/>
          </w:tcPr>
          <w:p w14:paraId="3D8F4788" w14:textId="77777777" w:rsidR="006247A0" w:rsidRPr="00C1643B" w:rsidRDefault="006247A0" w:rsidP="008379AE">
            <w:pPr>
              <w:rPr>
                <w:b/>
              </w:rPr>
            </w:pPr>
            <w:r w:rsidRPr="00C1643B">
              <w:rPr>
                <w:b/>
              </w:rPr>
              <w:t>Genes Specify Proteins</w:t>
            </w:r>
          </w:p>
          <w:p w14:paraId="3CB7F8AF" w14:textId="77777777" w:rsidR="006247A0" w:rsidRDefault="006247A0" w:rsidP="008379AE">
            <w:r>
              <w:t>Chapter 17.1 (p.325-331)</w:t>
            </w:r>
          </w:p>
          <w:p w14:paraId="762BA59C" w14:textId="77777777" w:rsidR="006247A0" w:rsidRDefault="006247A0" w:rsidP="008379AE"/>
          <w:p w14:paraId="037D485D" w14:textId="77777777" w:rsidR="006247A0" w:rsidRPr="000E1C75" w:rsidRDefault="006247A0" w:rsidP="008379AE">
            <w:pPr>
              <w:rPr>
                <w:b/>
              </w:rPr>
            </w:pPr>
            <w:r w:rsidRPr="000E1C75">
              <w:rPr>
                <w:b/>
              </w:rPr>
              <w:t>Genes are Universal</w:t>
            </w:r>
          </w:p>
          <w:p w14:paraId="784DC078" w14:textId="285B0B60" w:rsidR="006247A0" w:rsidRDefault="006247A0" w:rsidP="008379AE">
            <w:r>
              <w:t>Chapter 17.6 (p.346-347)</w:t>
            </w:r>
          </w:p>
          <w:p w14:paraId="6C7D9152" w14:textId="58C0F4FD" w:rsidR="006247A0" w:rsidRPr="007D221A" w:rsidRDefault="006247A0" w:rsidP="00807668"/>
        </w:tc>
        <w:tc>
          <w:tcPr>
            <w:tcW w:w="2898" w:type="dxa"/>
            <w:vMerge w:val="restart"/>
          </w:tcPr>
          <w:p w14:paraId="239076E1" w14:textId="77777777" w:rsidR="006247A0" w:rsidRDefault="006247A0" w:rsidP="00385117">
            <w:hyperlink r:id="rId13" w:history="1">
              <w:r w:rsidRPr="00385117">
                <w:rPr>
                  <w:rStyle w:val="Hyperlink"/>
                </w:rPr>
                <w:t>DNA &amp; RNA Part 1</w:t>
              </w:r>
            </w:hyperlink>
          </w:p>
          <w:p w14:paraId="782D4E28" w14:textId="77777777" w:rsidR="006247A0" w:rsidRDefault="006247A0" w:rsidP="00807668"/>
          <w:p w14:paraId="283CDFC4" w14:textId="47103436" w:rsidR="006247A0" w:rsidRPr="007D221A" w:rsidRDefault="006247A0" w:rsidP="00807668">
            <w:hyperlink r:id="rId14" w:history="1">
              <w:r w:rsidRPr="00385117">
                <w:rPr>
                  <w:rStyle w:val="Hyperlink"/>
                </w:rPr>
                <w:t>DNA &amp; RNA Part 2</w:t>
              </w:r>
            </w:hyperlink>
          </w:p>
        </w:tc>
      </w:tr>
      <w:tr w:rsidR="006247A0" w:rsidRPr="007D221A" w14:paraId="19B11A14" w14:textId="77777777" w:rsidTr="0026662C">
        <w:tc>
          <w:tcPr>
            <w:tcW w:w="8769" w:type="dxa"/>
            <w:gridSpan w:val="4"/>
          </w:tcPr>
          <w:p w14:paraId="244CA612" w14:textId="59DDADA2" w:rsidR="006247A0" w:rsidRPr="0046376A" w:rsidRDefault="006247A0" w:rsidP="0046376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46376A">
              <w:rPr>
                <w:rFonts w:cs="Helvetica"/>
              </w:rPr>
              <w:t>Structural evidence supports the relatedness of all eukaryotes.</w:t>
            </w:r>
          </w:p>
          <w:p w14:paraId="1BE2838D" w14:textId="77777777" w:rsidR="006247A0" w:rsidRDefault="006247A0" w:rsidP="0046376A">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46376A">
              <w:rPr>
                <w:rFonts w:cs="Helvetica"/>
              </w:rPr>
              <w:t>Linear chromosomes</w:t>
            </w:r>
          </w:p>
          <w:p w14:paraId="2B8BC999" w14:textId="2CFBF3B3" w:rsidR="006247A0" w:rsidRPr="0046376A" w:rsidRDefault="006247A0" w:rsidP="00F421D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520"/>
              <w:rPr>
                <w:rFonts w:cs="Helvetica"/>
              </w:rPr>
            </w:pPr>
          </w:p>
        </w:tc>
        <w:tc>
          <w:tcPr>
            <w:tcW w:w="2949" w:type="dxa"/>
            <w:gridSpan w:val="2"/>
          </w:tcPr>
          <w:p w14:paraId="72CA2253" w14:textId="77777777" w:rsidR="006247A0" w:rsidRDefault="006247A0" w:rsidP="00807668">
            <w:pPr>
              <w:rPr>
                <w:b/>
              </w:rPr>
            </w:pPr>
            <w:r>
              <w:rPr>
                <w:b/>
              </w:rPr>
              <w:t>Chromosomes</w:t>
            </w:r>
          </w:p>
          <w:p w14:paraId="2CC1A9E1" w14:textId="51B099C5" w:rsidR="006247A0" w:rsidRPr="008379AE" w:rsidRDefault="006247A0" w:rsidP="00807668">
            <w:r w:rsidRPr="008379AE">
              <w:t>Chapter 16.3 (p.320-321)</w:t>
            </w:r>
          </w:p>
        </w:tc>
        <w:tc>
          <w:tcPr>
            <w:tcW w:w="2898" w:type="dxa"/>
            <w:vMerge/>
          </w:tcPr>
          <w:p w14:paraId="1C9EF887" w14:textId="77777777" w:rsidR="006247A0" w:rsidRPr="007D221A" w:rsidRDefault="006247A0" w:rsidP="00807668"/>
        </w:tc>
      </w:tr>
      <w:tr w:rsidR="00E241A6" w:rsidRPr="007D221A" w14:paraId="4DFAD007" w14:textId="77777777" w:rsidTr="0026662C">
        <w:tc>
          <w:tcPr>
            <w:tcW w:w="14616" w:type="dxa"/>
            <w:gridSpan w:val="7"/>
            <w:shd w:val="clear" w:color="auto" w:fill="632423" w:themeFill="accent2" w:themeFillShade="80"/>
          </w:tcPr>
          <w:p w14:paraId="4DFAD006" w14:textId="3BB7221E" w:rsidR="00E241A6" w:rsidRPr="0046376A" w:rsidRDefault="00B25813" w:rsidP="00463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46376A">
              <w:rPr>
                <w:rFonts w:cs="Helvetica"/>
                <w:b/>
                <w:color w:val="FFFFFF" w:themeColor="background1"/>
              </w:rPr>
              <w:t xml:space="preserve">EK 3.A.1: </w:t>
            </w:r>
            <w:r w:rsidR="001F5547" w:rsidRPr="0046376A">
              <w:rPr>
                <w:rFonts w:cs="Helvetica"/>
                <w:b/>
                <w:color w:val="FFFFFF" w:themeColor="background1"/>
              </w:rPr>
              <w:t>DNA, and in some cases RNA, is the primary source of heritable information.</w:t>
            </w:r>
          </w:p>
        </w:tc>
      </w:tr>
      <w:tr w:rsidR="008500CD" w:rsidRPr="007D221A" w14:paraId="4DFAD013" w14:textId="77777777" w:rsidTr="0026662C">
        <w:tc>
          <w:tcPr>
            <w:tcW w:w="8769" w:type="dxa"/>
            <w:gridSpan w:val="4"/>
          </w:tcPr>
          <w:p w14:paraId="59FD111A" w14:textId="54AFD6C6" w:rsidR="001F5547" w:rsidRPr="0046376A" w:rsidRDefault="001F5547" w:rsidP="0046376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Genetic information is transmitted from one generation to the next through DNA or RNA.</w:t>
            </w:r>
          </w:p>
          <w:p w14:paraId="5C86016A" w14:textId="77777777" w:rsidR="001F5547" w:rsidRPr="0046376A" w:rsidRDefault="001F5547" w:rsidP="0046376A">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Genetic information is stored in and passed to subsequent generations through DNA molecules and, in some cases, RNA molecules.</w:t>
            </w:r>
          </w:p>
          <w:p w14:paraId="1BF119B9" w14:textId="01B3B3D4" w:rsidR="001F5547" w:rsidRPr="0046376A" w:rsidRDefault="00B25813" w:rsidP="0046376A">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Non</w:t>
            </w:r>
            <w:r w:rsidR="00D9476A">
              <w:rPr>
                <w:rFonts w:cs="Helvetica"/>
                <w:color w:val="000000"/>
              </w:rPr>
              <w:t>-</w:t>
            </w:r>
            <w:r w:rsidRPr="0046376A">
              <w:rPr>
                <w:rFonts w:cs="Helvetica"/>
                <w:color w:val="000000"/>
              </w:rPr>
              <w:t>eukaryotic</w:t>
            </w:r>
            <w:r w:rsidR="001F5547" w:rsidRPr="0046376A">
              <w:rPr>
                <w:rFonts w:cs="Helvetica"/>
                <w:color w:val="000000"/>
              </w:rPr>
              <w:t xml:space="preserve"> organisms have circular chromosomes, while eukaryotic organisms have multiple linear chromosomes, although in biology there are exceptions to this rule.</w:t>
            </w:r>
          </w:p>
          <w:p w14:paraId="0B749C5C" w14:textId="77777777" w:rsidR="001F5547" w:rsidRDefault="001F5547" w:rsidP="0046376A">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Prokaryotes, viruses and eukaryotes can contain plasmids, which are small extra-chromosomal, double-stranded circular DNA molecules.</w:t>
            </w:r>
          </w:p>
          <w:p w14:paraId="54279BCD" w14:textId="77777777" w:rsidR="00F421D3" w:rsidRDefault="00F421D3" w:rsidP="00F42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33C76C55" w14:textId="77777777" w:rsidR="00F421D3" w:rsidRDefault="00F421D3" w:rsidP="00F42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0493B9C5" w14:textId="77777777" w:rsidR="00F421D3" w:rsidRDefault="00F421D3" w:rsidP="00F42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324A7995" w14:textId="77777777" w:rsidR="00F421D3" w:rsidRPr="00F421D3" w:rsidRDefault="00F421D3" w:rsidP="00F42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5AE667C3" w14:textId="4F8E69C7" w:rsidR="00F421D3" w:rsidRPr="00F421D3" w:rsidRDefault="001F5547" w:rsidP="00F421D3">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lastRenderedPageBreak/>
              <w:t>The proof that DNA is the carrier of genetic information involved a number of important historical experiments.</w:t>
            </w:r>
          </w:p>
          <w:p w14:paraId="0F0F83C8" w14:textId="4E65DCA5" w:rsidR="00B25813" w:rsidRPr="0046376A" w:rsidRDefault="00B25813" w:rsidP="0046376A">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Contributions of Watson, Crick, Wilkins, and Franklin on the structure of DNA</w:t>
            </w:r>
          </w:p>
          <w:p w14:paraId="34CE8A1F" w14:textId="77777777" w:rsidR="00B25813" w:rsidRPr="0046376A" w:rsidRDefault="00B25813" w:rsidP="0046376A">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Avery-MacLeod-McCarty experiments</w:t>
            </w:r>
          </w:p>
          <w:p w14:paraId="707A9DD0" w14:textId="020B11DA" w:rsidR="00B25813" w:rsidRPr="0046376A" w:rsidRDefault="00B25813" w:rsidP="0046376A">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Hershey-Chase experiment</w:t>
            </w:r>
          </w:p>
          <w:p w14:paraId="5E88D35A" w14:textId="77777777" w:rsidR="001F5547" w:rsidRPr="0046376A" w:rsidRDefault="001F5547" w:rsidP="0046376A">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DNA replication ensures continuity of hereditary information.</w:t>
            </w:r>
          </w:p>
          <w:p w14:paraId="7DB87C02" w14:textId="77777777" w:rsidR="00B25813" w:rsidRPr="0046376A" w:rsidRDefault="00B25813" w:rsidP="0046376A">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Replication is a semiconservative process; that is, one strand serves as the template for a new, complimentary strand.</w:t>
            </w:r>
          </w:p>
          <w:p w14:paraId="297A5230" w14:textId="78CF53E0" w:rsidR="00B25813" w:rsidRPr="0046376A" w:rsidRDefault="00B25813" w:rsidP="0046376A">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 xml:space="preserve">Replication requires DNA polymerase plus many other essential cellular enzymes, occurs </w:t>
            </w:r>
            <w:proofErr w:type="spellStart"/>
            <w:r w:rsidRPr="0046376A">
              <w:rPr>
                <w:rFonts w:cs="Helvetica"/>
                <w:color w:val="000000"/>
              </w:rPr>
              <w:t>bidirectionally</w:t>
            </w:r>
            <w:proofErr w:type="spellEnd"/>
            <w:r w:rsidRPr="0046376A">
              <w:rPr>
                <w:rFonts w:cs="Helvetica"/>
                <w:color w:val="000000"/>
              </w:rPr>
              <w:t>, and differs in the production of the leading and lagging strands.</w:t>
            </w:r>
          </w:p>
          <w:p w14:paraId="4DFAD00C" w14:textId="61E7DB4B" w:rsidR="008500CD" w:rsidRPr="0046376A" w:rsidRDefault="001F5547" w:rsidP="0046376A">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Genetic information in retroviruses is a special case and has an alternate flow of information: from RNA to DNA, made possible by reverse transcriptase, an enzyme that copies the viral RNA genome into DNA. This DNA integrates into the host genome and becomes transcribed and translated for the assembly of new viral progeny.</w:t>
            </w:r>
          </w:p>
        </w:tc>
        <w:tc>
          <w:tcPr>
            <w:tcW w:w="2949" w:type="dxa"/>
            <w:gridSpan w:val="2"/>
          </w:tcPr>
          <w:p w14:paraId="09FB33F6" w14:textId="2C840029" w:rsidR="008500CD" w:rsidRDefault="00D9476A" w:rsidP="00F02B19">
            <w:r>
              <w:rPr>
                <w:b/>
              </w:rPr>
              <w:lastRenderedPageBreak/>
              <w:t>DNA:</w:t>
            </w:r>
            <w:r w:rsidRPr="00D9476A">
              <w:rPr>
                <w:b/>
              </w:rPr>
              <w:t xml:space="preserve"> the Genetic Material</w:t>
            </w:r>
          </w:p>
          <w:p w14:paraId="4AA34B6F" w14:textId="77777777" w:rsidR="00D9476A" w:rsidRDefault="00D9476A" w:rsidP="00F02B19">
            <w:r>
              <w:t>Chapter 16.1 (p.305-310)</w:t>
            </w:r>
          </w:p>
          <w:p w14:paraId="7591CF2B" w14:textId="77777777" w:rsidR="00D9476A" w:rsidRDefault="00D9476A" w:rsidP="00F02B19"/>
          <w:p w14:paraId="75C58966" w14:textId="77777777" w:rsidR="00D9476A" w:rsidRPr="00D9476A" w:rsidRDefault="00D9476A" w:rsidP="00F02B19">
            <w:pPr>
              <w:rPr>
                <w:b/>
              </w:rPr>
            </w:pPr>
            <w:r w:rsidRPr="00D9476A">
              <w:rPr>
                <w:b/>
              </w:rPr>
              <w:t>DNA Replication</w:t>
            </w:r>
          </w:p>
          <w:p w14:paraId="5F06FE18" w14:textId="77777777" w:rsidR="00D9476A" w:rsidRDefault="00D9476A" w:rsidP="00F02B19">
            <w:r>
              <w:t>Chapter 16.2 (p.311-319)</w:t>
            </w:r>
          </w:p>
          <w:p w14:paraId="2A4ED512" w14:textId="77777777" w:rsidR="00D9476A" w:rsidRDefault="00D9476A" w:rsidP="00F02B19"/>
          <w:p w14:paraId="113CFB9E" w14:textId="30A4783F" w:rsidR="00D9476A" w:rsidRPr="00D9476A" w:rsidRDefault="00D9476A" w:rsidP="00F02B19">
            <w:pPr>
              <w:rPr>
                <w:b/>
              </w:rPr>
            </w:pPr>
            <w:r w:rsidRPr="00D9476A">
              <w:rPr>
                <w:b/>
              </w:rPr>
              <w:t>Retroviruses</w:t>
            </w:r>
          </w:p>
          <w:p w14:paraId="4DFAD010" w14:textId="4B2C29DD" w:rsidR="00D9476A" w:rsidRPr="00D9476A" w:rsidRDefault="00D9476A" w:rsidP="00F02B19">
            <w:r>
              <w:t>Chapter 19.2 (p.388-390)</w:t>
            </w:r>
          </w:p>
        </w:tc>
        <w:tc>
          <w:tcPr>
            <w:tcW w:w="2898" w:type="dxa"/>
          </w:tcPr>
          <w:p w14:paraId="7D1C4C1D" w14:textId="77777777" w:rsidR="00385117" w:rsidRDefault="00385117" w:rsidP="00385117">
            <w:hyperlink r:id="rId15" w:history="1">
              <w:r w:rsidRPr="00385117">
                <w:rPr>
                  <w:rStyle w:val="Hyperlink"/>
                </w:rPr>
                <w:t>DNA &amp; RNA Part 1</w:t>
              </w:r>
            </w:hyperlink>
          </w:p>
          <w:p w14:paraId="41A0F0D7" w14:textId="77777777" w:rsidR="00385117" w:rsidRDefault="00385117" w:rsidP="00F02B19"/>
          <w:p w14:paraId="1E293DD2" w14:textId="70F904F4" w:rsidR="00385117" w:rsidRDefault="00385117" w:rsidP="00F02B19">
            <w:hyperlink r:id="rId16" w:history="1">
              <w:r w:rsidRPr="00385117">
                <w:rPr>
                  <w:rStyle w:val="Hyperlink"/>
                </w:rPr>
                <w:t>Nucleic Acids</w:t>
              </w:r>
            </w:hyperlink>
          </w:p>
          <w:p w14:paraId="1C3FF8A2" w14:textId="77777777" w:rsidR="00385117" w:rsidRDefault="00385117" w:rsidP="00F02B19"/>
          <w:p w14:paraId="2F356BEB" w14:textId="2F79ECEA" w:rsidR="00385117" w:rsidRDefault="00385117" w:rsidP="00F02B19">
            <w:hyperlink r:id="rId17" w:history="1">
              <w:r w:rsidRPr="00385117">
                <w:rPr>
                  <w:rStyle w:val="Hyperlink"/>
                </w:rPr>
                <w:t>DNA &amp; RNA Part 2</w:t>
              </w:r>
            </w:hyperlink>
          </w:p>
          <w:p w14:paraId="73829EFA" w14:textId="77777777" w:rsidR="00385117" w:rsidRDefault="00385117" w:rsidP="00F02B19"/>
          <w:p w14:paraId="264B7728" w14:textId="3E98658C" w:rsidR="000425B3" w:rsidRDefault="000425B3" w:rsidP="00F02B19">
            <w:hyperlink r:id="rId18" w:history="1">
              <w:r w:rsidRPr="000425B3">
                <w:rPr>
                  <w:rStyle w:val="Hyperlink"/>
                </w:rPr>
                <w:t>DNA Replication</w:t>
              </w:r>
            </w:hyperlink>
          </w:p>
          <w:p w14:paraId="777C7F8D" w14:textId="77777777" w:rsidR="000425B3" w:rsidRDefault="000425B3" w:rsidP="00F02B19"/>
          <w:p w14:paraId="7E36404D" w14:textId="4A79DB6E" w:rsidR="000425B3" w:rsidRDefault="000425B3" w:rsidP="00F02B19">
            <w:hyperlink r:id="rId19" w:history="1">
              <w:proofErr w:type="spellStart"/>
              <w:r w:rsidRPr="000425B3">
                <w:rPr>
                  <w:rStyle w:val="Hyperlink"/>
                </w:rPr>
                <w:t>Meselson</w:t>
              </w:r>
              <w:proofErr w:type="spellEnd"/>
              <w:r w:rsidRPr="000425B3">
                <w:rPr>
                  <w:rStyle w:val="Hyperlink"/>
                </w:rPr>
                <w:t>-Stahl Experiment</w:t>
              </w:r>
            </w:hyperlink>
          </w:p>
          <w:p w14:paraId="3FE3E2DA" w14:textId="77777777" w:rsidR="000425B3" w:rsidRDefault="000425B3" w:rsidP="00F02B19"/>
          <w:p w14:paraId="4DFAD012" w14:textId="5BDC369F" w:rsidR="0066134D" w:rsidRPr="007D221A" w:rsidRDefault="005D429F" w:rsidP="00F02B19">
            <w:hyperlink r:id="rId20" w:history="1">
              <w:r w:rsidR="0066134D" w:rsidRPr="005D429F">
                <w:rPr>
                  <w:rStyle w:val="Hyperlink"/>
                </w:rPr>
                <w:t>Viral Replication</w:t>
              </w:r>
            </w:hyperlink>
          </w:p>
        </w:tc>
      </w:tr>
      <w:tr w:rsidR="00385117" w:rsidRPr="007D221A" w14:paraId="4DFAD017" w14:textId="77777777" w:rsidTr="0026662C">
        <w:tc>
          <w:tcPr>
            <w:tcW w:w="8769" w:type="dxa"/>
            <w:gridSpan w:val="4"/>
          </w:tcPr>
          <w:p w14:paraId="182E09F3" w14:textId="43D4862C" w:rsidR="00385117" w:rsidRPr="0046376A" w:rsidRDefault="00385117" w:rsidP="0046376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lastRenderedPageBreak/>
              <w:t>DNA and RNA molecules have structural similarities and differences that define function.</w:t>
            </w:r>
          </w:p>
          <w:p w14:paraId="105BF947" w14:textId="691646E5" w:rsidR="00385117" w:rsidRPr="0046376A" w:rsidRDefault="00385117" w:rsidP="0046376A">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r w:rsidRPr="0046376A">
              <w:rPr>
                <w:rFonts w:cs="Helvetica"/>
                <w:color w:val="000000"/>
              </w:rPr>
              <w:t>Both have three components — sugar, phosphate and a nitrogenous base — which form nucleotide units that are connected by covalent bonds to form a linear molecule with 3' and 5' ends, with the nitrogenous bases perpendicular to the sugar-phosphate backbone.</w:t>
            </w:r>
          </w:p>
          <w:p w14:paraId="77AEA58C" w14:textId="77777777" w:rsidR="00385117" w:rsidRPr="0046376A" w:rsidRDefault="00385117" w:rsidP="00463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color w:val="000000"/>
              </w:rPr>
            </w:pPr>
            <w:r w:rsidRPr="0046376A">
              <w:rPr>
                <w:rFonts w:cs="Helvetica"/>
                <w:color w:val="000000"/>
              </w:rPr>
              <w:t>2.</w:t>
            </w:r>
            <w:r w:rsidRPr="0046376A">
              <w:rPr>
                <w:rFonts w:cs="Helvetica"/>
                <w:color w:val="000000"/>
              </w:rPr>
              <w:tab/>
              <w:t xml:space="preserve">The basic structural differences include: </w:t>
            </w:r>
          </w:p>
          <w:p w14:paraId="0211E5FF" w14:textId="675DDBC7" w:rsidR="00385117" w:rsidRPr="0046376A" w:rsidRDefault="00385117" w:rsidP="0046376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 xml:space="preserve">DNA contains </w:t>
            </w:r>
            <w:proofErr w:type="spellStart"/>
            <w:r w:rsidRPr="0046376A">
              <w:rPr>
                <w:rFonts w:cs="Helvetica"/>
                <w:color w:val="000000"/>
              </w:rPr>
              <w:t>deoxyribose</w:t>
            </w:r>
            <w:proofErr w:type="spellEnd"/>
            <w:r w:rsidRPr="0046376A">
              <w:rPr>
                <w:rFonts w:cs="Helvetica"/>
                <w:color w:val="000000"/>
              </w:rPr>
              <w:t xml:space="preserve"> (RNA contains ribose).</w:t>
            </w:r>
          </w:p>
          <w:p w14:paraId="03B11E1D" w14:textId="2ED914C1" w:rsidR="00385117" w:rsidRPr="0046376A" w:rsidRDefault="00385117" w:rsidP="0046376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RNA contains uracil in lieu of thymine in DNA.</w:t>
            </w:r>
          </w:p>
          <w:p w14:paraId="3CDCF409" w14:textId="0C2AA4F8" w:rsidR="00385117" w:rsidRPr="0046376A" w:rsidRDefault="00385117" w:rsidP="0046376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proofErr w:type="gramStart"/>
            <w:r w:rsidRPr="0046376A">
              <w:rPr>
                <w:rFonts w:cs="Helvetica"/>
                <w:color w:val="000000"/>
              </w:rPr>
              <w:t>DNA is usually double stranded</w:t>
            </w:r>
            <w:proofErr w:type="gramEnd"/>
            <w:r w:rsidRPr="0046376A">
              <w:rPr>
                <w:rFonts w:cs="Helvetica"/>
                <w:color w:val="000000"/>
              </w:rPr>
              <w:t xml:space="preserve">, </w:t>
            </w:r>
            <w:proofErr w:type="gramStart"/>
            <w:r w:rsidRPr="0046376A">
              <w:rPr>
                <w:rFonts w:cs="Helvetica"/>
                <w:color w:val="000000"/>
              </w:rPr>
              <w:t>RNA is usually single stranded</w:t>
            </w:r>
            <w:proofErr w:type="gramEnd"/>
            <w:r w:rsidRPr="0046376A">
              <w:rPr>
                <w:rFonts w:cs="Helvetica"/>
                <w:color w:val="000000"/>
              </w:rPr>
              <w:t>.</w:t>
            </w:r>
          </w:p>
          <w:p w14:paraId="038AE244" w14:textId="7D98B39F" w:rsidR="00385117" w:rsidRPr="0046376A" w:rsidRDefault="00385117" w:rsidP="0046376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710" w:hanging="230"/>
              <w:rPr>
                <w:rFonts w:cs="Helvetica"/>
                <w:color w:val="000000"/>
              </w:rPr>
            </w:pPr>
            <w:r w:rsidRPr="0046376A">
              <w:rPr>
                <w:rFonts w:cs="Helvetica"/>
                <w:color w:val="000000"/>
              </w:rPr>
              <w:t>The two DNA strands in double-stranded DNA are antiparallel in directionality.</w:t>
            </w:r>
          </w:p>
          <w:p w14:paraId="02170F91" w14:textId="77777777" w:rsidR="00385117" w:rsidRPr="0046376A" w:rsidRDefault="00385117" w:rsidP="0046376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Both DNA and RNA exhibit specific nucleotide base pairing that is conserved through evolution: adenine pairs with thymine or uracil (A-T or A-U) and cytosine pairs with guanine (C-G).</w:t>
            </w:r>
          </w:p>
          <w:p w14:paraId="094826D5" w14:textId="77777777" w:rsidR="00385117" w:rsidRPr="0046376A" w:rsidRDefault="00385117" w:rsidP="0046376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Purines (G and A) have a double ring structure</w:t>
            </w:r>
          </w:p>
          <w:p w14:paraId="2404622C" w14:textId="713E63D4" w:rsidR="00385117" w:rsidRPr="0046376A" w:rsidRDefault="00385117" w:rsidP="0046376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proofErr w:type="spellStart"/>
            <w:r w:rsidRPr="0046376A">
              <w:rPr>
                <w:rFonts w:cs="Helvetica"/>
                <w:color w:val="000000"/>
              </w:rPr>
              <w:t>Pyrimidines</w:t>
            </w:r>
            <w:proofErr w:type="spellEnd"/>
            <w:r w:rsidRPr="0046376A">
              <w:rPr>
                <w:rFonts w:cs="Helvetica"/>
                <w:color w:val="000000"/>
              </w:rPr>
              <w:t xml:space="preserve"> (C, T, and U) have a single ring structure</w:t>
            </w:r>
          </w:p>
          <w:p w14:paraId="53EA7722" w14:textId="77777777" w:rsidR="00385117" w:rsidRPr="0046376A" w:rsidRDefault="00385117" w:rsidP="0046376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Helvetica"/>
                <w:color w:val="000000"/>
              </w:rPr>
            </w:pPr>
            <w:r w:rsidRPr="0046376A">
              <w:rPr>
                <w:rFonts w:cs="Helvetica"/>
                <w:color w:val="000000"/>
              </w:rPr>
              <w:t>The sequence of the RNA bases, together with the structure of the RNA molecule, determines RNA function.</w:t>
            </w:r>
          </w:p>
          <w:p w14:paraId="1A00CACB" w14:textId="77777777" w:rsidR="00385117" w:rsidRPr="0046376A" w:rsidRDefault="00385117" w:rsidP="0046376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Helvetica"/>
                <w:color w:val="000000"/>
              </w:rPr>
            </w:pPr>
            <w:proofErr w:type="gramStart"/>
            <w:r w:rsidRPr="0046376A">
              <w:rPr>
                <w:rFonts w:cs="Helvetica"/>
                <w:color w:val="000000"/>
              </w:rPr>
              <w:t>mRNA</w:t>
            </w:r>
            <w:proofErr w:type="gramEnd"/>
            <w:r w:rsidRPr="0046376A">
              <w:rPr>
                <w:rFonts w:cs="Helvetica"/>
                <w:color w:val="000000"/>
              </w:rPr>
              <w:t xml:space="preserve"> carries information from the DNA to the ribosome.</w:t>
            </w:r>
          </w:p>
          <w:p w14:paraId="76CBBD3B" w14:textId="77777777" w:rsidR="00385117" w:rsidRPr="0046376A" w:rsidRDefault="00385117" w:rsidP="0046376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Helvetica"/>
                <w:color w:val="000000"/>
              </w:rPr>
            </w:pPr>
            <w:proofErr w:type="spellStart"/>
            <w:proofErr w:type="gramStart"/>
            <w:r w:rsidRPr="0046376A">
              <w:rPr>
                <w:rFonts w:cs="Helvetica"/>
                <w:color w:val="000000"/>
              </w:rPr>
              <w:t>tRNA</w:t>
            </w:r>
            <w:proofErr w:type="spellEnd"/>
            <w:proofErr w:type="gramEnd"/>
            <w:r w:rsidRPr="0046376A">
              <w:rPr>
                <w:rFonts w:cs="Helvetica"/>
                <w:color w:val="000000"/>
              </w:rPr>
              <w:t xml:space="preserve"> molecules bind to specific amino acids and allow information in the mRNA to be translated to a linear peptide sequence.</w:t>
            </w:r>
          </w:p>
          <w:p w14:paraId="616AF6F6" w14:textId="77777777" w:rsidR="00385117" w:rsidRPr="0046376A" w:rsidRDefault="00385117" w:rsidP="0046376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Helvetica"/>
                <w:color w:val="000000"/>
              </w:rPr>
            </w:pPr>
            <w:proofErr w:type="spellStart"/>
            <w:proofErr w:type="gramStart"/>
            <w:r w:rsidRPr="0046376A">
              <w:rPr>
                <w:rFonts w:cs="Helvetica"/>
                <w:color w:val="000000"/>
              </w:rPr>
              <w:t>rRNA</w:t>
            </w:r>
            <w:proofErr w:type="spellEnd"/>
            <w:proofErr w:type="gramEnd"/>
            <w:r w:rsidRPr="0046376A">
              <w:rPr>
                <w:rFonts w:cs="Helvetica"/>
                <w:color w:val="000000"/>
              </w:rPr>
              <w:t xml:space="preserve"> molecules are functional building blocks of ribosomes.</w:t>
            </w:r>
          </w:p>
          <w:p w14:paraId="4DFAD014" w14:textId="5D320084" w:rsidR="00385117" w:rsidRPr="0046376A" w:rsidRDefault="00385117" w:rsidP="0046376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Helvetica"/>
                <w:color w:val="000000"/>
              </w:rPr>
            </w:pPr>
            <w:r w:rsidRPr="0046376A">
              <w:rPr>
                <w:rFonts w:cs="Helvetica"/>
                <w:color w:val="000000"/>
              </w:rPr>
              <w:lastRenderedPageBreak/>
              <w:t xml:space="preserve">The role of </w:t>
            </w:r>
            <w:proofErr w:type="spellStart"/>
            <w:r w:rsidRPr="0046376A">
              <w:rPr>
                <w:rFonts w:cs="Helvetica"/>
                <w:color w:val="000000"/>
              </w:rPr>
              <w:t>RNAi</w:t>
            </w:r>
            <w:proofErr w:type="spellEnd"/>
            <w:r w:rsidRPr="0046376A">
              <w:rPr>
                <w:rFonts w:cs="Helvetica"/>
                <w:color w:val="000000"/>
              </w:rPr>
              <w:t xml:space="preserve"> includes regulation of gene expression at the level of mRNA transcription.</w:t>
            </w:r>
          </w:p>
        </w:tc>
        <w:tc>
          <w:tcPr>
            <w:tcW w:w="2949" w:type="dxa"/>
            <w:gridSpan w:val="2"/>
          </w:tcPr>
          <w:p w14:paraId="64CBCEB2" w14:textId="77777777" w:rsidR="00385117" w:rsidRPr="00C1643B" w:rsidRDefault="00385117" w:rsidP="00F02B19">
            <w:pPr>
              <w:rPr>
                <w:b/>
              </w:rPr>
            </w:pPr>
            <w:r w:rsidRPr="00C1643B">
              <w:rPr>
                <w:b/>
              </w:rPr>
              <w:lastRenderedPageBreak/>
              <w:t>Nucleic Acids</w:t>
            </w:r>
          </w:p>
          <w:p w14:paraId="27B641C8" w14:textId="77777777" w:rsidR="00385117" w:rsidRDefault="00385117" w:rsidP="00F02B19">
            <w:r>
              <w:t>Chapter 5.5 (p.86-89)</w:t>
            </w:r>
          </w:p>
          <w:p w14:paraId="0D04CE70" w14:textId="77777777" w:rsidR="00385117" w:rsidRDefault="00385117" w:rsidP="00F02B19"/>
          <w:p w14:paraId="0C704F05" w14:textId="2CF2F37E" w:rsidR="00385117" w:rsidRPr="00C1643B" w:rsidRDefault="00385117" w:rsidP="00F02B19">
            <w:pPr>
              <w:rPr>
                <w:b/>
              </w:rPr>
            </w:pPr>
            <w:r w:rsidRPr="00C1643B">
              <w:rPr>
                <w:b/>
              </w:rPr>
              <w:t>Genes Specify Proteins</w:t>
            </w:r>
          </w:p>
          <w:p w14:paraId="7F73E3E3" w14:textId="77777777" w:rsidR="00385117" w:rsidRDefault="00385117" w:rsidP="00F02B19">
            <w:r>
              <w:t>Chapter 17.1 (p.325-331)</w:t>
            </w:r>
          </w:p>
          <w:p w14:paraId="7535EBF8" w14:textId="77777777" w:rsidR="00385117" w:rsidRDefault="00385117" w:rsidP="00F02B19"/>
          <w:p w14:paraId="4DFAD015" w14:textId="386E8F58" w:rsidR="00385117" w:rsidRPr="007D221A" w:rsidRDefault="00385117" w:rsidP="00F02B19"/>
        </w:tc>
        <w:tc>
          <w:tcPr>
            <w:tcW w:w="2898" w:type="dxa"/>
            <w:vMerge w:val="restart"/>
          </w:tcPr>
          <w:p w14:paraId="7519D215" w14:textId="5D321938" w:rsidR="00385117" w:rsidRDefault="00385117" w:rsidP="00FD20D4">
            <w:hyperlink r:id="rId21" w:history="1">
              <w:r w:rsidRPr="00385117">
                <w:rPr>
                  <w:rStyle w:val="Hyperlink"/>
                </w:rPr>
                <w:t>Nucleic Acids</w:t>
              </w:r>
            </w:hyperlink>
          </w:p>
          <w:p w14:paraId="65FE664A" w14:textId="77777777" w:rsidR="00385117" w:rsidRDefault="00385117" w:rsidP="00FD20D4"/>
          <w:p w14:paraId="7A9D53CE" w14:textId="00A5007F" w:rsidR="00385117" w:rsidRDefault="00385117" w:rsidP="00FD20D4">
            <w:hyperlink r:id="rId22" w:history="1">
              <w:r w:rsidRPr="00385117">
                <w:rPr>
                  <w:rStyle w:val="Hyperlink"/>
                </w:rPr>
                <w:t>DNA &amp; RNA Part 2</w:t>
              </w:r>
            </w:hyperlink>
          </w:p>
          <w:p w14:paraId="5510C8F3" w14:textId="77777777" w:rsidR="00385117" w:rsidRDefault="00385117" w:rsidP="00FD20D4"/>
          <w:p w14:paraId="4DFAD016" w14:textId="756C0F1C" w:rsidR="00385117" w:rsidRPr="007D221A" w:rsidRDefault="000425B3" w:rsidP="00FD20D4">
            <w:hyperlink r:id="rId23" w:history="1">
              <w:r w:rsidR="00385117" w:rsidRPr="000425B3">
                <w:rPr>
                  <w:rStyle w:val="Hyperlink"/>
                </w:rPr>
                <w:t>Transcription &amp; Translation</w:t>
              </w:r>
            </w:hyperlink>
          </w:p>
        </w:tc>
      </w:tr>
      <w:tr w:rsidR="00385117" w:rsidRPr="007D221A" w14:paraId="2969EEEA" w14:textId="77777777" w:rsidTr="0026662C">
        <w:tc>
          <w:tcPr>
            <w:tcW w:w="8769" w:type="dxa"/>
            <w:gridSpan w:val="4"/>
          </w:tcPr>
          <w:p w14:paraId="03183C08" w14:textId="7EF2F9B3" w:rsidR="00385117" w:rsidRPr="0046376A" w:rsidRDefault="00385117" w:rsidP="0046376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lastRenderedPageBreak/>
              <w:t>Genetic information flows from a sequence of nucleotides in a gene to a sequence of amino acids in a protein.</w:t>
            </w:r>
          </w:p>
          <w:p w14:paraId="53C3B082" w14:textId="77777777" w:rsidR="00385117" w:rsidRPr="0046376A" w:rsidRDefault="00385117" w:rsidP="0046376A">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The enzyme RNA-polymerase reads the DNA molecule in the 3' to 5' direction and synthesizes complementary mRNA molecules that determine the order of amino acids in the polypeptide.</w:t>
            </w:r>
          </w:p>
          <w:p w14:paraId="15574E83" w14:textId="77777777" w:rsidR="00385117" w:rsidRPr="0046376A" w:rsidRDefault="00385117" w:rsidP="0046376A">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In eukaryotic cells the mRNA transcript undergoes a series of enzyme-regulated modifications.</w:t>
            </w:r>
          </w:p>
          <w:p w14:paraId="624AB220" w14:textId="77777777" w:rsidR="00385117" w:rsidRPr="0046376A" w:rsidRDefault="00385117" w:rsidP="0046376A">
            <w:pPr>
              <w:pStyle w:val="ListParagraph"/>
              <w:widowControl w:val="0"/>
              <w:numPr>
                <w:ilvl w:val="2"/>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Addition of a poly-A tail</w:t>
            </w:r>
          </w:p>
          <w:p w14:paraId="3D5648C5" w14:textId="77777777" w:rsidR="00385117" w:rsidRPr="0046376A" w:rsidRDefault="00385117" w:rsidP="0046376A">
            <w:pPr>
              <w:pStyle w:val="ListParagraph"/>
              <w:widowControl w:val="0"/>
              <w:numPr>
                <w:ilvl w:val="2"/>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Addition of a GTP cap</w:t>
            </w:r>
          </w:p>
          <w:p w14:paraId="5553CB8B" w14:textId="45D6594B" w:rsidR="00385117" w:rsidRPr="0046376A" w:rsidRDefault="00385117" w:rsidP="0046376A">
            <w:pPr>
              <w:pStyle w:val="ListParagraph"/>
              <w:widowControl w:val="0"/>
              <w:numPr>
                <w:ilvl w:val="2"/>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Excision of introns</w:t>
            </w:r>
          </w:p>
          <w:p w14:paraId="516BB58E" w14:textId="77777777" w:rsidR="00385117" w:rsidRPr="0046376A" w:rsidRDefault="00385117" w:rsidP="0046376A">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Translation of the mRNA occurs in the cytoplasm on the ribosome.</w:t>
            </w:r>
          </w:p>
          <w:p w14:paraId="14152371" w14:textId="77777777" w:rsidR="00385117" w:rsidRPr="0046376A" w:rsidRDefault="00385117" w:rsidP="0046376A">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In prokaryotic organisms, transcription is coupled to translation of the message. Translation involves energy and many steps, including initiation, elongation and termination.</w:t>
            </w:r>
          </w:p>
          <w:p w14:paraId="4FAF5E61" w14:textId="5546C4EF" w:rsidR="00385117" w:rsidRPr="0046376A" w:rsidRDefault="00385117" w:rsidP="0046376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 xml:space="preserve">The mRNA interacts with </w:t>
            </w:r>
            <w:proofErr w:type="spellStart"/>
            <w:r w:rsidRPr="0046376A">
              <w:rPr>
                <w:rFonts w:cs="Helvetica"/>
                <w:color w:val="000000"/>
              </w:rPr>
              <w:t>rRNA</w:t>
            </w:r>
            <w:proofErr w:type="spellEnd"/>
            <w:r w:rsidRPr="0046376A">
              <w:rPr>
                <w:rFonts w:cs="Helvetica"/>
                <w:color w:val="000000"/>
              </w:rPr>
              <w:t xml:space="preserve"> of the ribosome to initiate translation at the “start” codon.</w:t>
            </w:r>
          </w:p>
          <w:p w14:paraId="3005B75D" w14:textId="77777777" w:rsidR="00385117" w:rsidRPr="0046376A" w:rsidRDefault="00385117" w:rsidP="0046376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The sequence of nucleotides on the mRNA is read in triplets called codons.</w:t>
            </w:r>
          </w:p>
          <w:p w14:paraId="631CA1FE" w14:textId="77777777" w:rsidR="00385117" w:rsidRPr="0046376A" w:rsidRDefault="00385117" w:rsidP="0046376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Each codon encodes a specific amino acid, which can be deduced by using a genetic code chart.  Many amino acids have more than one codon.</w:t>
            </w:r>
          </w:p>
          <w:p w14:paraId="23523F48" w14:textId="77777777" w:rsidR="00385117" w:rsidRPr="0046376A" w:rsidRDefault="00385117" w:rsidP="0046376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proofErr w:type="spellStart"/>
            <w:proofErr w:type="gramStart"/>
            <w:r w:rsidRPr="0046376A">
              <w:rPr>
                <w:rFonts w:cs="Helvetica"/>
                <w:color w:val="000000"/>
              </w:rPr>
              <w:t>tRNA</w:t>
            </w:r>
            <w:proofErr w:type="spellEnd"/>
            <w:proofErr w:type="gramEnd"/>
            <w:r w:rsidRPr="0046376A">
              <w:rPr>
                <w:rFonts w:cs="Helvetica"/>
                <w:color w:val="000000"/>
              </w:rPr>
              <w:t xml:space="preserve"> brings the correct amino acid to the correct place on the mRNA.</w:t>
            </w:r>
          </w:p>
          <w:p w14:paraId="656E8BB8" w14:textId="77777777" w:rsidR="00385117" w:rsidRPr="0046376A" w:rsidRDefault="00385117" w:rsidP="0046376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The amino acid is transferred to the growing peptide chain.</w:t>
            </w:r>
          </w:p>
          <w:p w14:paraId="16FDEF87" w14:textId="77777777" w:rsidR="00385117" w:rsidRPr="0046376A" w:rsidRDefault="00385117" w:rsidP="0046376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The process continues along the mRNA until a “stop” codon is reached.</w:t>
            </w:r>
          </w:p>
          <w:p w14:paraId="526C5C4C" w14:textId="41B8DEFA" w:rsidR="00385117" w:rsidRPr="0046376A" w:rsidRDefault="00385117" w:rsidP="0046376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The process terminates by release of the newly synthesized polypeptide.</w:t>
            </w:r>
          </w:p>
        </w:tc>
        <w:tc>
          <w:tcPr>
            <w:tcW w:w="2949" w:type="dxa"/>
            <w:gridSpan w:val="2"/>
          </w:tcPr>
          <w:p w14:paraId="047DE25D" w14:textId="77777777" w:rsidR="00385117" w:rsidRPr="00C1643B" w:rsidRDefault="00385117" w:rsidP="00C1643B">
            <w:pPr>
              <w:rPr>
                <w:b/>
              </w:rPr>
            </w:pPr>
            <w:r w:rsidRPr="00C1643B">
              <w:rPr>
                <w:b/>
              </w:rPr>
              <w:t>Transcription</w:t>
            </w:r>
          </w:p>
          <w:p w14:paraId="6C61B085" w14:textId="77777777" w:rsidR="00385117" w:rsidRDefault="00385117" w:rsidP="00C1643B">
            <w:r>
              <w:t>Chapter 17.2 (p.331-334)</w:t>
            </w:r>
          </w:p>
          <w:p w14:paraId="3B62AC6C" w14:textId="77777777" w:rsidR="00385117" w:rsidRDefault="00385117" w:rsidP="00C1643B">
            <w:pPr>
              <w:rPr>
                <w:b/>
              </w:rPr>
            </w:pPr>
          </w:p>
          <w:p w14:paraId="60874C11" w14:textId="77777777" w:rsidR="00385117" w:rsidRPr="00C1643B" w:rsidRDefault="00385117" w:rsidP="00C1643B">
            <w:pPr>
              <w:rPr>
                <w:b/>
              </w:rPr>
            </w:pPr>
            <w:r w:rsidRPr="00C1643B">
              <w:rPr>
                <w:b/>
              </w:rPr>
              <w:t>RNA Modification</w:t>
            </w:r>
          </w:p>
          <w:p w14:paraId="417E0383" w14:textId="77777777" w:rsidR="00385117" w:rsidRDefault="00385117" w:rsidP="00C1643B">
            <w:r>
              <w:t>Chapter 17.3 (p.334-336)</w:t>
            </w:r>
          </w:p>
          <w:p w14:paraId="1A59A28B" w14:textId="77777777" w:rsidR="00385117" w:rsidRDefault="00385117" w:rsidP="00C1643B"/>
          <w:p w14:paraId="72146357" w14:textId="77777777" w:rsidR="00385117" w:rsidRPr="00C1643B" w:rsidRDefault="00385117" w:rsidP="00C1643B">
            <w:pPr>
              <w:rPr>
                <w:b/>
              </w:rPr>
            </w:pPr>
            <w:r w:rsidRPr="00C1643B">
              <w:rPr>
                <w:b/>
              </w:rPr>
              <w:t>Alternative Splicing</w:t>
            </w:r>
          </w:p>
          <w:p w14:paraId="1F24D5F1" w14:textId="4AC84A8B" w:rsidR="00385117" w:rsidRDefault="00385117" w:rsidP="00C1643B">
            <w:r>
              <w:t>Chapter 18.2 (p.362)</w:t>
            </w:r>
          </w:p>
          <w:p w14:paraId="00E08D58" w14:textId="77777777" w:rsidR="00385117" w:rsidRDefault="00385117" w:rsidP="00C1643B"/>
          <w:p w14:paraId="7BBD5BD3" w14:textId="77777777" w:rsidR="00385117" w:rsidRPr="00C1643B" w:rsidRDefault="00385117" w:rsidP="00C1643B">
            <w:pPr>
              <w:rPr>
                <w:b/>
              </w:rPr>
            </w:pPr>
            <w:r w:rsidRPr="00C1643B">
              <w:rPr>
                <w:b/>
              </w:rPr>
              <w:t>Translation</w:t>
            </w:r>
          </w:p>
          <w:p w14:paraId="221D9EA9" w14:textId="2A78A9BC" w:rsidR="00385117" w:rsidRPr="007D221A" w:rsidRDefault="00385117" w:rsidP="00C1643B">
            <w:r>
              <w:t>Chapter 17.4 (p.337-334)</w:t>
            </w:r>
          </w:p>
        </w:tc>
        <w:tc>
          <w:tcPr>
            <w:tcW w:w="2898" w:type="dxa"/>
            <w:vMerge/>
          </w:tcPr>
          <w:p w14:paraId="655C8512" w14:textId="7FF9F0AF" w:rsidR="00385117" w:rsidRPr="007D221A" w:rsidRDefault="00385117" w:rsidP="0066134D"/>
        </w:tc>
      </w:tr>
      <w:tr w:rsidR="001F5547" w:rsidRPr="007D221A" w14:paraId="40C4555F" w14:textId="77777777" w:rsidTr="0026662C">
        <w:trPr>
          <w:trHeight w:val="413"/>
        </w:trPr>
        <w:tc>
          <w:tcPr>
            <w:tcW w:w="8769" w:type="dxa"/>
            <w:gridSpan w:val="4"/>
          </w:tcPr>
          <w:p w14:paraId="4B0330C5" w14:textId="419B0A16" w:rsidR="00AB0DA4" w:rsidRPr="00833D3A" w:rsidRDefault="00AB0DA4" w:rsidP="0046376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833D3A">
              <w:rPr>
                <w:rFonts w:cs="Helvetica"/>
                <w:color w:val="000000"/>
              </w:rPr>
              <w:t>Phenotypes are determined through protein activities.</w:t>
            </w:r>
          </w:p>
          <w:p w14:paraId="5D9028F7" w14:textId="0A201306" w:rsidR="001D6D51" w:rsidRPr="00833D3A" w:rsidRDefault="001D6D51" w:rsidP="0046376A">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833D3A">
              <w:rPr>
                <w:rFonts w:cs="Helvetica"/>
                <w:color w:val="000000"/>
              </w:rPr>
              <w:t>Transport by proteins</w:t>
            </w:r>
            <w:r w:rsidR="00B615C8" w:rsidRPr="00833D3A">
              <w:rPr>
                <w:rFonts w:cs="Helvetica"/>
                <w:color w:val="000000"/>
              </w:rPr>
              <w:t xml:space="preserve"> (cystic fibrosis)</w:t>
            </w:r>
          </w:p>
          <w:p w14:paraId="7E806F15" w14:textId="25E458C5" w:rsidR="001D6D51" w:rsidRPr="00833D3A" w:rsidRDefault="001D6D51" w:rsidP="0046376A">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833D3A">
              <w:rPr>
                <w:rFonts w:cs="Helvetica"/>
                <w:color w:val="000000"/>
              </w:rPr>
              <w:t>Synthesis</w:t>
            </w:r>
            <w:r w:rsidR="00B615C8" w:rsidRPr="00833D3A">
              <w:rPr>
                <w:rFonts w:cs="Helvetica"/>
                <w:color w:val="000000"/>
              </w:rPr>
              <w:t xml:space="preserve"> (sickle-cell disease)</w:t>
            </w:r>
          </w:p>
          <w:p w14:paraId="0B78EE3D" w14:textId="2AB5A728" w:rsidR="001D6D51" w:rsidRPr="00833D3A" w:rsidRDefault="001D6D51" w:rsidP="0046376A">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833D3A">
              <w:rPr>
                <w:rFonts w:cs="Helvetica"/>
                <w:color w:val="000000"/>
              </w:rPr>
              <w:t>Degradation</w:t>
            </w:r>
            <w:r w:rsidR="00833D3A" w:rsidRPr="00833D3A">
              <w:rPr>
                <w:rFonts w:cs="Helvetica"/>
                <w:color w:val="000000"/>
              </w:rPr>
              <w:t xml:space="preserve"> (Huntington’s disease)</w:t>
            </w:r>
          </w:p>
        </w:tc>
        <w:tc>
          <w:tcPr>
            <w:tcW w:w="2949" w:type="dxa"/>
            <w:gridSpan w:val="2"/>
          </w:tcPr>
          <w:p w14:paraId="3598A396" w14:textId="77777777" w:rsidR="00B615C8" w:rsidRPr="00833D3A" w:rsidRDefault="00B615C8" w:rsidP="00F02B19">
            <w:pPr>
              <w:rPr>
                <w:b/>
              </w:rPr>
            </w:pPr>
            <w:r w:rsidRPr="00833D3A">
              <w:rPr>
                <w:b/>
              </w:rPr>
              <w:t>Genetic Disorders</w:t>
            </w:r>
          </w:p>
          <w:p w14:paraId="39584BEA" w14:textId="180EC81F" w:rsidR="00B615C8" w:rsidRPr="007D221A" w:rsidRDefault="00B615C8" w:rsidP="00F02B19">
            <w:r w:rsidRPr="00833D3A">
              <w:t>Chapter 14.4 (p.276-279)</w:t>
            </w:r>
          </w:p>
        </w:tc>
        <w:tc>
          <w:tcPr>
            <w:tcW w:w="2898" w:type="dxa"/>
          </w:tcPr>
          <w:p w14:paraId="0B651ADD" w14:textId="362BDEA8" w:rsidR="001F5547" w:rsidRPr="007D221A" w:rsidRDefault="000425B3" w:rsidP="00F02B19">
            <w:hyperlink r:id="rId24" w:history="1">
              <w:r w:rsidR="00770E5B" w:rsidRPr="000425B3">
                <w:rPr>
                  <w:rStyle w:val="Hyperlink"/>
                </w:rPr>
                <w:t>Genotypes &amp; Phenotypes</w:t>
              </w:r>
            </w:hyperlink>
          </w:p>
        </w:tc>
      </w:tr>
      <w:tr w:rsidR="005D429F" w:rsidRPr="007D221A" w14:paraId="1B637A44" w14:textId="77777777" w:rsidTr="0026662C">
        <w:tc>
          <w:tcPr>
            <w:tcW w:w="8769" w:type="dxa"/>
            <w:gridSpan w:val="4"/>
          </w:tcPr>
          <w:p w14:paraId="518B8A04" w14:textId="3BC88E7B" w:rsidR="005D429F" w:rsidRPr="0046376A" w:rsidRDefault="005D429F" w:rsidP="0046376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Genetic engineering techniques can manipulate the heritable information of DNA and, in special cases, RNA.</w:t>
            </w:r>
          </w:p>
          <w:p w14:paraId="713AAF97" w14:textId="0DBB80EE" w:rsidR="005D429F" w:rsidRPr="0046376A" w:rsidRDefault="005D429F" w:rsidP="0046376A">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Electrophoresis</w:t>
            </w:r>
          </w:p>
          <w:p w14:paraId="736F2286" w14:textId="17A85632" w:rsidR="005D429F" w:rsidRPr="0046376A" w:rsidRDefault="005D429F" w:rsidP="0046376A">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Plasmid-based transformation</w:t>
            </w:r>
            <w:r>
              <w:rPr>
                <w:rFonts w:cs="Helvetica"/>
                <w:color w:val="000000"/>
              </w:rPr>
              <w:t xml:space="preserve"> (recombination)</w:t>
            </w:r>
          </w:p>
          <w:p w14:paraId="293B85F1" w14:textId="77777777" w:rsidR="005D429F" w:rsidRPr="0046376A" w:rsidRDefault="005D429F" w:rsidP="0046376A">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Restriction enzyme analysis of DNA</w:t>
            </w:r>
          </w:p>
          <w:p w14:paraId="61A0B4A3" w14:textId="77777777" w:rsidR="005D429F" w:rsidRDefault="005D429F" w:rsidP="0046376A">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Polymerase Chain Reaction (PCR)</w:t>
            </w:r>
          </w:p>
          <w:p w14:paraId="3A398287" w14:textId="77777777" w:rsidR="005D429F" w:rsidRDefault="005D429F" w:rsidP="00A07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color w:val="000000"/>
              </w:rPr>
            </w:pPr>
          </w:p>
          <w:p w14:paraId="4B51484A" w14:textId="77777777" w:rsidR="005D429F" w:rsidRDefault="005D429F" w:rsidP="00A07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color w:val="000000"/>
              </w:rPr>
            </w:pPr>
          </w:p>
          <w:p w14:paraId="084F1128" w14:textId="77777777" w:rsidR="005D429F" w:rsidRDefault="005D429F" w:rsidP="00A07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color w:val="000000"/>
              </w:rPr>
            </w:pPr>
          </w:p>
          <w:p w14:paraId="5C51EFF0" w14:textId="77777777" w:rsidR="005D429F" w:rsidRDefault="005D429F" w:rsidP="00A07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color w:val="000000"/>
              </w:rPr>
            </w:pPr>
          </w:p>
          <w:p w14:paraId="4E6EC42C" w14:textId="77777777" w:rsidR="005D429F" w:rsidRDefault="005D429F" w:rsidP="00A07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color w:val="000000"/>
              </w:rPr>
            </w:pPr>
          </w:p>
          <w:p w14:paraId="0A689ABD" w14:textId="77777777" w:rsidR="005D429F" w:rsidRDefault="005D429F" w:rsidP="00A07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color w:val="000000"/>
              </w:rPr>
            </w:pPr>
          </w:p>
          <w:p w14:paraId="2F58C99D" w14:textId="6B8E410B" w:rsidR="005D429F" w:rsidRPr="00A0770E" w:rsidRDefault="005D429F" w:rsidP="00A07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color w:val="000000"/>
              </w:rPr>
            </w:pPr>
          </w:p>
        </w:tc>
        <w:tc>
          <w:tcPr>
            <w:tcW w:w="2949" w:type="dxa"/>
            <w:gridSpan w:val="2"/>
          </w:tcPr>
          <w:p w14:paraId="142DCE7B" w14:textId="753F9A30" w:rsidR="005D429F" w:rsidRPr="006E26DB" w:rsidRDefault="005D429F" w:rsidP="00F02B19">
            <w:pPr>
              <w:rPr>
                <w:b/>
              </w:rPr>
            </w:pPr>
            <w:r w:rsidRPr="006E26DB">
              <w:rPr>
                <w:b/>
              </w:rPr>
              <w:lastRenderedPageBreak/>
              <w:t>DNA Cloning</w:t>
            </w:r>
            <w:r>
              <w:rPr>
                <w:b/>
              </w:rPr>
              <w:t>, Restriction Enzymes &amp;</w:t>
            </w:r>
            <w:r w:rsidRPr="006E26DB">
              <w:rPr>
                <w:b/>
              </w:rPr>
              <w:t xml:space="preserve"> </w:t>
            </w:r>
            <w:r>
              <w:rPr>
                <w:b/>
              </w:rPr>
              <w:t>Recombination</w:t>
            </w:r>
          </w:p>
          <w:p w14:paraId="4FDBCC61" w14:textId="77777777" w:rsidR="005D429F" w:rsidRDefault="005D429F" w:rsidP="00F02B19">
            <w:r>
              <w:t>Chapter 20.1 (p.396-400)</w:t>
            </w:r>
          </w:p>
          <w:p w14:paraId="7E2571AD" w14:textId="77777777" w:rsidR="005D429F" w:rsidRDefault="005D429F" w:rsidP="00F02B19"/>
          <w:p w14:paraId="386ED73F" w14:textId="77777777" w:rsidR="005D429F" w:rsidRPr="000F0035" w:rsidRDefault="005D429F" w:rsidP="00F02B19">
            <w:pPr>
              <w:rPr>
                <w:b/>
              </w:rPr>
            </w:pPr>
            <w:r w:rsidRPr="000F0035">
              <w:rPr>
                <w:b/>
              </w:rPr>
              <w:t>Bacterial Recombination</w:t>
            </w:r>
          </w:p>
          <w:p w14:paraId="0F980796" w14:textId="6626EB80" w:rsidR="005D429F" w:rsidRDefault="005D429F" w:rsidP="00F02B19">
            <w:r>
              <w:t>Chapter 27.2 (p.561-564)</w:t>
            </w:r>
          </w:p>
          <w:p w14:paraId="7D86F46D" w14:textId="77777777" w:rsidR="005D429F" w:rsidRDefault="005D429F" w:rsidP="00F02B19">
            <w:pPr>
              <w:rPr>
                <w:b/>
              </w:rPr>
            </w:pPr>
          </w:p>
          <w:p w14:paraId="67DB8DA5" w14:textId="77777777" w:rsidR="005D429F" w:rsidRDefault="005D429F" w:rsidP="00F02B19">
            <w:pPr>
              <w:rPr>
                <w:b/>
              </w:rPr>
            </w:pPr>
          </w:p>
          <w:p w14:paraId="122171A2" w14:textId="77777777" w:rsidR="005D429F" w:rsidRPr="00A47596" w:rsidRDefault="005D429F" w:rsidP="00F02B19">
            <w:pPr>
              <w:rPr>
                <w:b/>
              </w:rPr>
            </w:pPr>
            <w:r w:rsidRPr="00A47596">
              <w:rPr>
                <w:b/>
              </w:rPr>
              <w:lastRenderedPageBreak/>
              <w:t>PCR</w:t>
            </w:r>
          </w:p>
          <w:p w14:paraId="240B1448" w14:textId="77777777" w:rsidR="005D429F" w:rsidRDefault="005D429F" w:rsidP="00F02B19">
            <w:r>
              <w:t>Chapter 20.1 (p.403-404)</w:t>
            </w:r>
          </w:p>
          <w:p w14:paraId="5815D6E9" w14:textId="77777777" w:rsidR="005D429F" w:rsidRDefault="005D429F" w:rsidP="00F02B19"/>
          <w:p w14:paraId="58E290CB" w14:textId="77777777" w:rsidR="005D429F" w:rsidRPr="00A47596" w:rsidRDefault="005D429F" w:rsidP="00F02B19">
            <w:pPr>
              <w:rPr>
                <w:b/>
              </w:rPr>
            </w:pPr>
            <w:r w:rsidRPr="00A47596">
              <w:rPr>
                <w:b/>
              </w:rPr>
              <w:t>Electrophoresis</w:t>
            </w:r>
          </w:p>
          <w:p w14:paraId="30C089FB" w14:textId="77777777" w:rsidR="005D429F" w:rsidRDefault="005D429F" w:rsidP="00F02B19">
            <w:r>
              <w:t>Chapter 20.2 (p.405-407)</w:t>
            </w:r>
          </w:p>
          <w:p w14:paraId="7C3B4FB1" w14:textId="670F8D59" w:rsidR="006247A0" w:rsidRPr="007D221A" w:rsidRDefault="006247A0" w:rsidP="00F02B19"/>
        </w:tc>
        <w:tc>
          <w:tcPr>
            <w:tcW w:w="2898" w:type="dxa"/>
            <w:vMerge w:val="restart"/>
          </w:tcPr>
          <w:p w14:paraId="47CD469E" w14:textId="77777777" w:rsidR="005D429F" w:rsidRDefault="005D429F" w:rsidP="00F02B19">
            <w:hyperlink r:id="rId25" w:history="1">
              <w:r w:rsidRPr="000425B3">
                <w:rPr>
                  <w:rStyle w:val="Hyperlink"/>
                </w:rPr>
                <w:t xml:space="preserve">Mechanisms Increasing Genetic </w:t>
              </w:r>
              <w:proofErr w:type="spellStart"/>
              <w:r w:rsidRPr="000425B3">
                <w:rPr>
                  <w:rStyle w:val="Hyperlink"/>
                </w:rPr>
                <w:t>Variation</w:t>
              </w:r>
            </w:hyperlink>
            <w:proofErr w:type="spellEnd"/>
          </w:p>
          <w:p w14:paraId="0B306BF9" w14:textId="77777777" w:rsidR="005D429F" w:rsidRDefault="005D429F" w:rsidP="00F02B19"/>
          <w:p w14:paraId="5BAAE195" w14:textId="3A8BA157" w:rsidR="005D429F" w:rsidRDefault="005D429F" w:rsidP="00F02B19">
            <w:hyperlink r:id="rId26" w:history="1">
              <w:r w:rsidRPr="005D429F">
                <w:rPr>
                  <w:rStyle w:val="Hyperlink"/>
                </w:rPr>
                <w:t>Molecular Biology LAB</w:t>
              </w:r>
            </w:hyperlink>
          </w:p>
          <w:p w14:paraId="19B95E6D" w14:textId="77777777" w:rsidR="005D429F" w:rsidRDefault="005D429F" w:rsidP="00F02B19">
            <w:pPr>
              <w:rPr>
                <w:u w:val="single"/>
              </w:rPr>
            </w:pPr>
          </w:p>
          <w:p w14:paraId="0A6D3A55" w14:textId="5FD267BE" w:rsidR="005D429F" w:rsidRPr="00CB4A17" w:rsidRDefault="005D429F" w:rsidP="00F02B19">
            <w:hyperlink r:id="rId27" w:history="1">
              <w:r w:rsidRPr="005D429F">
                <w:rPr>
                  <w:rStyle w:val="Hyperlink"/>
                </w:rPr>
                <w:t>DNA Fingerprinting</w:t>
              </w:r>
            </w:hyperlink>
          </w:p>
        </w:tc>
      </w:tr>
      <w:tr w:rsidR="005D429F" w:rsidRPr="007D221A" w14:paraId="0EF2C726" w14:textId="77777777" w:rsidTr="0026662C">
        <w:tc>
          <w:tcPr>
            <w:tcW w:w="8769" w:type="dxa"/>
            <w:gridSpan w:val="4"/>
          </w:tcPr>
          <w:p w14:paraId="12CEB348" w14:textId="5667C615" w:rsidR="005D429F" w:rsidRPr="0046376A" w:rsidRDefault="005D429F" w:rsidP="0046376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lastRenderedPageBreak/>
              <w:t>Genetic engineering can produce important products and technologies for humans</w:t>
            </w:r>
          </w:p>
          <w:p w14:paraId="13BDE050" w14:textId="3B495D11" w:rsidR="005D429F" w:rsidRDefault="005D429F" w:rsidP="0046376A">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 xml:space="preserve">Genetically modified </w:t>
            </w:r>
            <w:r>
              <w:rPr>
                <w:rFonts w:cs="Helvetica"/>
                <w:color w:val="000000"/>
              </w:rPr>
              <w:t>organisms (GMO’s)</w:t>
            </w:r>
          </w:p>
          <w:p w14:paraId="69F7824D" w14:textId="574EA873" w:rsidR="005D429F" w:rsidRPr="0046376A" w:rsidRDefault="005D429F" w:rsidP="0046376A">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Pr>
                <w:rFonts w:cs="Helvetica"/>
                <w:color w:val="000000"/>
              </w:rPr>
              <w:t>Transgenic animals</w:t>
            </w:r>
          </w:p>
          <w:p w14:paraId="55C73E77" w14:textId="5CA5E854" w:rsidR="005D429F" w:rsidRPr="0046376A" w:rsidRDefault="005D429F" w:rsidP="0046376A">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Pr>
                <w:rFonts w:cs="Helvetica"/>
                <w:color w:val="000000"/>
              </w:rPr>
              <w:t>Cloning</w:t>
            </w:r>
          </w:p>
          <w:p w14:paraId="3F8B4722" w14:textId="77777777" w:rsidR="005D429F" w:rsidRDefault="005D429F" w:rsidP="0046376A">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Pharmaceuticals: human insulin</w:t>
            </w:r>
          </w:p>
          <w:p w14:paraId="50358873" w14:textId="77777777" w:rsidR="005D429F" w:rsidRDefault="005D429F" w:rsidP="00C519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438B322D" w14:textId="0614FB23" w:rsidR="006247A0" w:rsidRPr="00C519BF" w:rsidRDefault="006247A0" w:rsidP="00C519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tc>
        <w:tc>
          <w:tcPr>
            <w:tcW w:w="2949" w:type="dxa"/>
            <w:gridSpan w:val="2"/>
          </w:tcPr>
          <w:p w14:paraId="583C2BC7" w14:textId="77777777" w:rsidR="005D429F" w:rsidRPr="007552DD" w:rsidRDefault="005D429F" w:rsidP="007552DD">
            <w:pPr>
              <w:rPr>
                <w:b/>
              </w:rPr>
            </w:pPr>
            <w:r w:rsidRPr="007552DD">
              <w:rPr>
                <w:b/>
              </w:rPr>
              <w:t>GMO’s</w:t>
            </w:r>
          </w:p>
          <w:p w14:paraId="7FA133DE" w14:textId="1768552D" w:rsidR="005D429F" w:rsidRDefault="005D429F" w:rsidP="007552DD">
            <w:pPr>
              <w:rPr>
                <w:b/>
              </w:rPr>
            </w:pPr>
            <w:r>
              <w:t>Chapter 20.4 (p.422-423)</w:t>
            </w:r>
          </w:p>
          <w:p w14:paraId="41E258E4" w14:textId="77777777" w:rsidR="005D429F" w:rsidRDefault="005D429F" w:rsidP="00F02B19">
            <w:pPr>
              <w:rPr>
                <w:b/>
              </w:rPr>
            </w:pPr>
          </w:p>
          <w:p w14:paraId="276911EB" w14:textId="77777777" w:rsidR="005D429F" w:rsidRDefault="005D429F" w:rsidP="00F02B19">
            <w:pPr>
              <w:rPr>
                <w:b/>
              </w:rPr>
            </w:pPr>
            <w:r>
              <w:rPr>
                <w:b/>
              </w:rPr>
              <w:t>Transgenic Animals</w:t>
            </w:r>
          </w:p>
          <w:p w14:paraId="04E13E70" w14:textId="64CBF89A" w:rsidR="005D429F" w:rsidRPr="007552DD" w:rsidRDefault="005D429F" w:rsidP="00F02B19">
            <w:r w:rsidRPr="007552DD">
              <w:t>Chapter 20.4 (p.</w:t>
            </w:r>
            <w:r>
              <w:t>419-420)</w:t>
            </w:r>
          </w:p>
          <w:p w14:paraId="38B980F2" w14:textId="77777777" w:rsidR="005D429F" w:rsidRDefault="005D429F" w:rsidP="00F02B19">
            <w:pPr>
              <w:rPr>
                <w:b/>
              </w:rPr>
            </w:pPr>
          </w:p>
          <w:p w14:paraId="088438D6" w14:textId="77777777" w:rsidR="005D429F" w:rsidRDefault="005D429F" w:rsidP="00F02B19">
            <w:pPr>
              <w:rPr>
                <w:b/>
              </w:rPr>
            </w:pPr>
            <w:r>
              <w:rPr>
                <w:b/>
              </w:rPr>
              <w:t>Cloning</w:t>
            </w:r>
          </w:p>
          <w:p w14:paraId="53850D2F" w14:textId="190385E6" w:rsidR="005D429F" w:rsidRPr="007552DD" w:rsidRDefault="005D429F" w:rsidP="00F02B19">
            <w:r>
              <w:t>Chapter 20.3 (p.412-416)</w:t>
            </w:r>
          </w:p>
          <w:p w14:paraId="4E10CCC0" w14:textId="189857B2" w:rsidR="005D429F" w:rsidRPr="007D221A" w:rsidRDefault="005D429F" w:rsidP="00F02B19"/>
        </w:tc>
        <w:tc>
          <w:tcPr>
            <w:tcW w:w="2898" w:type="dxa"/>
            <w:vMerge/>
          </w:tcPr>
          <w:p w14:paraId="758BCADF" w14:textId="77777777" w:rsidR="005D429F" w:rsidRPr="007D221A" w:rsidRDefault="005D429F" w:rsidP="00F02B19"/>
        </w:tc>
      </w:tr>
      <w:tr w:rsidR="00F831F1" w:rsidRPr="007D221A" w14:paraId="26554E7B" w14:textId="77777777" w:rsidTr="0026662C">
        <w:tc>
          <w:tcPr>
            <w:tcW w:w="14616" w:type="dxa"/>
            <w:gridSpan w:val="7"/>
            <w:shd w:val="clear" w:color="auto" w:fill="800000"/>
          </w:tcPr>
          <w:p w14:paraId="53A970B2" w14:textId="3F949343" w:rsidR="00F831F1" w:rsidRPr="0046376A" w:rsidRDefault="00F831F1" w:rsidP="009E5C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46376A">
              <w:rPr>
                <w:rFonts w:cs="Helvetica"/>
                <w:b/>
                <w:color w:val="FFFFFF" w:themeColor="background1"/>
              </w:rPr>
              <w:t>EK 3.C.3: Viral replication results in genetic variation, and viral infection can introduce genetic variation into the hosts.</w:t>
            </w:r>
          </w:p>
        </w:tc>
      </w:tr>
      <w:tr w:rsidR="00827505" w:rsidRPr="007D221A" w14:paraId="0C1A5ADE" w14:textId="77777777" w:rsidTr="0026662C">
        <w:tc>
          <w:tcPr>
            <w:tcW w:w="8769" w:type="dxa"/>
            <w:gridSpan w:val="4"/>
          </w:tcPr>
          <w:p w14:paraId="31B09B27" w14:textId="77777777" w:rsidR="00827505" w:rsidRPr="0046376A" w:rsidRDefault="00827505" w:rsidP="009E5CB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Viral replication differs from other reproductive strategies and generates genetic variation via various mechanisms.</w:t>
            </w:r>
          </w:p>
          <w:p w14:paraId="5F3CF22B" w14:textId="77777777" w:rsidR="00827505" w:rsidRPr="0046376A" w:rsidRDefault="00827505" w:rsidP="009E5C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Viruses have highly efficient replicative capabilities that allow for rapid evolution and acquisition of new phenotypes.</w:t>
            </w:r>
          </w:p>
          <w:p w14:paraId="40235501" w14:textId="77777777" w:rsidR="00827505" w:rsidRPr="0046376A" w:rsidRDefault="00827505" w:rsidP="009E5C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Viruses replicate via a component assembly model allowing one virus to produce many progeny simultaneously via the lytic cycle.</w:t>
            </w:r>
          </w:p>
          <w:p w14:paraId="2680EB18" w14:textId="77777777" w:rsidR="00827505" w:rsidRPr="0046376A" w:rsidRDefault="00827505" w:rsidP="009E5C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Virus replication allows for mutations to occur through usual host pathways.</w:t>
            </w:r>
          </w:p>
          <w:p w14:paraId="3AC7C87E" w14:textId="77777777" w:rsidR="00827505" w:rsidRPr="0046376A" w:rsidRDefault="00827505" w:rsidP="009E5C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RNA viruses lack replication error-checking mechanisms, and thus have higher rates of mutation.</w:t>
            </w:r>
          </w:p>
          <w:p w14:paraId="1D635C46" w14:textId="77777777" w:rsidR="00827505" w:rsidRPr="0046376A" w:rsidRDefault="00827505" w:rsidP="009E5C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Related viruses can combine/recombine information if they infect the same host cell.</w:t>
            </w:r>
          </w:p>
          <w:p w14:paraId="37F005F4" w14:textId="77777777" w:rsidR="00827505" w:rsidRDefault="00827505" w:rsidP="009E5C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HIV is a well-studied system where the rapid evolution of a virus within the host contributes to the pathogenicity of viral infection.</w:t>
            </w:r>
          </w:p>
          <w:p w14:paraId="0E214047" w14:textId="77777777" w:rsidR="006247A0" w:rsidRDefault="006247A0" w:rsidP="006247A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p>
          <w:p w14:paraId="07D79C62" w14:textId="77777777" w:rsidR="006247A0" w:rsidRPr="0046376A" w:rsidRDefault="006247A0" w:rsidP="006247A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p>
        </w:tc>
        <w:tc>
          <w:tcPr>
            <w:tcW w:w="2949" w:type="dxa"/>
            <w:gridSpan w:val="2"/>
            <w:vMerge w:val="restart"/>
          </w:tcPr>
          <w:p w14:paraId="45EA3412" w14:textId="1F17AC9E" w:rsidR="00827505" w:rsidRDefault="00024C68" w:rsidP="00827505">
            <w:pPr>
              <w:rPr>
                <w:b/>
              </w:rPr>
            </w:pPr>
            <w:r>
              <w:rPr>
                <w:b/>
              </w:rPr>
              <w:t>Replicative Cycles of Viruses</w:t>
            </w:r>
          </w:p>
          <w:p w14:paraId="759722DB" w14:textId="6B7FC0E3" w:rsidR="00827505" w:rsidRPr="007D221A" w:rsidRDefault="00024C68" w:rsidP="00827505">
            <w:r>
              <w:t>Chapter 19.2 (p.384-390)</w:t>
            </w:r>
          </w:p>
        </w:tc>
        <w:tc>
          <w:tcPr>
            <w:tcW w:w="2898" w:type="dxa"/>
            <w:vMerge w:val="restart"/>
          </w:tcPr>
          <w:p w14:paraId="683F353A" w14:textId="6F02C500" w:rsidR="005D429F" w:rsidRDefault="005D429F" w:rsidP="009E5CBB">
            <w:hyperlink r:id="rId28" w:history="1">
              <w:r w:rsidRPr="005D429F">
                <w:rPr>
                  <w:rStyle w:val="Hyperlink"/>
                </w:rPr>
                <w:t>Viruses</w:t>
              </w:r>
            </w:hyperlink>
          </w:p>
          <w:p w14:paraId="584C849D" w14:textId="77777777" w:rsidR="005D429F" w:rsidRDefault="005D429F" w:rsidP="009E5CBB"/>
          <w:p w14:paraId="422121CC" w14:textId="346E4DBD" w:rsidR="00770E5B" w:rsidRPr="007D221A" w:rsidRDefault="005D429F" w:rsidP="009E5CBB">
            <w:hyperlink r:id="rId29" w:history="1">
              <w:r w:rsidRPr="005D429F">
                <w:rPr>
                  <w:rStyle w:val="Hyperlink"/>
                </w:rPr>
                <w:t>Viral Replication</w:t>
              </w:r>
            </w:hyperlink>
          </w:p>
        </w:tc>
      </w:tr>
      <w:tr w:rsidR="00827505" w:rsidRPr="007D221A" w14:paraId="58760B41" w14:textId="77777777" w:rsidTr="0026662C">
        <w:tc>
          <w:tcPr>
            <w:tcW w:w="8769" w:type="dxa"/>
            <w:gridSpan w:val="4"/>
          </w:tcPr>
          <w:p w14:paraId="6A1C9C43" w14:textId="3B20CB3B" w:rsidR="00827505" w:rsidRPr="0046376A" w:rsidRDefault="00827505" w:rsidP="009E5CB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The reproductive cycles of viruses facilitate transfer of genetic information.</w:t>
            </w:r>
          </w:p>
          <w:p w14:paraId="66A39738" w14:textId="77777777" w:rsidR="00827505" w:rsidRPr="0046376A" w:rsidRDefault="00827505" w:rsidP="009E5CB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Viruses transmit DNA or RNA when they infect a host cell.</w:t>
            </w:r>
          </w:p>
          <w:p w14:paraId="2CED3A3A" w14:textId="77777777" w:rsidR="00827505" w:rsidRPr="0046376A" w:rsidRDefault="00827505" w:rsidP="009E5CBB">
            <w:pPr>
              <w:pStyle w:val="ListParagraph"/>
              <w:widowControl w:val="0"/>
              <w:numPr>
                <w:ilvl w:val="2"/>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Transduction in bacteria</w:t>
            </w:r>
          </w:p>
          <w:p w14:paraId="23DF98B7" w14:textId="77777777" w:rsidR="00827505" w:rsidRPr="0046376A" w:rsidRDefault="00827505" w:rsidP="009E5CBB">
            <w:pPr>
              <w:pStyle w:val="ListParagraph"/>
              <w:widowControl w:val="0"/>
              <w:numPr>
                <w:ilvl w:val="2"/>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Transposons present in incoming DNA</w:t>
            </w:r>
          </w:p>
          <w:p w14:paraId="6D268FD2" w14:textId="77777777" w:rsidR="00827505" w:rsidRDefault="00827505" w:rsidP="009E5CB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Some viruses are able to integrate into the host DNA and establish a latent (lysogenic) infection. These latent viral genomes can result in new properties for the host such as increased pathogenicity in bacteria.</w:t>
            </w:r>
          </w:p>
          <w:p w14:paraId="2CABA715" w14:textId="77777777" w:rsidR="00827505" w:rsidRDefault="00827505" w:rsidP="00C519B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p>
          <w:p w14:paraId="53F26F8F" w14:textId="77777777" w:rsidR="006247A0" w:rsidRPr="0046376A" w:rsidRDefault="006247A0" w:rsidP="00C519B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p>
        </w:tc>
        <w:tc>
          <w:tcPr>
            <w:tcW w:w="2949" w:type="dxa"/>
            <w:gridSpan w:val="2"/>
            <w:vMerge/>
          </w:tcPr>
          <w:p w14:paraId="16AE9AF1" w14:textId="77777777" w:rsidR="00827505" w:rsidRPr="007D221A" w:rsidRDefault="00827505" w:rsidP="009E5CBB">
            <w:pPr>
              <w:ind w:left="1440"/>
            </w:pPr>
          </w:p>
        </w:tc>
        <w:tc>
          <w:tcPr>
            <w:tcW w:w="2898" w:type="dxa"/>
            <w:vMerge/>
          </w:tcPr>
          <w:p w14:paraId="437AC8CC" w14:textId="77777777" w:rsidR="00827505" w:rsidRPr="007D221A" w:rsidRDefault="00827505" w:rsidP="009E5CBB"/>
        </w:tc>
      </w:tr>
      <w:tr w:rsidR="007D221A" w:rsidRPr="007D221A" w14:paraId="01247689" w14:textId="77777777" w:rsidTr="0026662C">
        <w:tc>
          <w:tcPr>
            <w:tcW w:w="14616" w:type="dxa"/>
            <w:gridSpan w:val="7"/>
            <w:shd w:val="clear" w:color="auto" w:fill="800000"/>
          </w:tcPr>
          <w:p w14:paraId="1AD53A26" w14:textId="77777777" w:rsidR="007D221A" w:rsidRPr="0046376A" w:rsidRDefault="007D221A" w:rsidP="0046376A">
            <w:pPr>
              <w:rPr>
                <w:b/>
                <w:color w:val="FFFFFF" w:themeColor="background1"/>
              </w:rPr>
            </w:pPr>
            <w:r w:rsidRPr="0046376A">
              <w:rPr>
                <w:rFonts w:cs="Helvetica"/>
                <w:b/>
                <w:color w:val="FFFFFF" w:themeColor="background1"/>
              </w:rPr>
              <w:lastRenderedPageBreak/>
              <w:t>EK 3.B.1: Gene regulation results in differential gene expression, leading to cell specialization.</w:t>
            </w:r>
          </w:p>
        </w:tc>
      </w:tr>
      <w:tr w:rsidR="000425B3" w:rsidRPr="007D221A" w14:paraId="7D6161BE" w14:textId="77777777" w:rsidTr="0026662C">
        <w:tc>
          <w:tcPr>
            <w:tcW w:w="8769" w:type="dxa"/>
            <w:gridSpan w:val="4"/>
          </w:tcPr>
          <w:p w14:paraId="6EE4181E" w14:textId="5D2FCF08" w:rsidR="000425B3" w:rsidRPr="005E3217" w:rsidRDefault="000425B3" w:rsidP="005E3217">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5E3217">
              <w:rPr>
                <w:rFonts w:cs="Helvetica"/>
                <w:color w:val="000000"/>
              </w:rPr>
              <w:t>DNA regulatory sequences, regulatory genes, and small regulatory RNAs are involved in gene expression.</w:t>
            </w:r>
          </w:p>
          <w:p w14:paraId="3F7E3980" w14:textId="77777777" w:rsidR="000425B3" w:rsidRPr="0046376A" w:rsidRDefault="000425B3" w:rsidP="008F515E">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Regulatory sequences are stretches of DNA that interact with regulatory proteins to control transcription.</w:t>
            </w:r>
          </w:p>
          <w:p w14:paraId="6870B997" w14:textId="77777777" w:rsidR="000425B3" w:rsidRPr="0046376A" w:rsidRDefault="000425B3" w:rsidP="008F515E">
            <w:pPr>
              <w:pStyle w:val="ListParagraph"/>
              <w:widowControl w:val="0"/>
              <w:numPr>
                <w:ilvl w:val="3"/>
                <w:numId w:val="37"/>
              </w:numPr>
              <w:tabs>
                <w:tab w:val="left" w:pos="56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520"/>
              <w:rPr>
                <w:rFonts w:cs="Helvetica"/>
                <w:color w:val="000000"/>
              </w:rPr>
            </w:pPr>
            <w:r w:rsidRPr="0046376A">
              <w:rPr>
                <w:rFonts w:cs="Helvetica"/>
                <w:color w:val="000000"/>
              </w:rPr>
              <w:t>Promoters</w:t>
            </w:r>
          </w:p>
          <w:p w14:paraId="478CCABE" w14:textId="77777777" w:rsidR="000425B3" w:rsidRPr="0046376A" w:rsidRDefault="000425B3" w:rsidP="008F515E">
            <w:pPr>
              <w:pStyle w:val="ListParagraph"/>
              <w:widowControl w:val="0"/>
              <w:numPr>
                <w:ilvl w:val="3"/>
                <w:numId w:val="37"/>
              </w:numPr>
              <w:tabs>
                <w:tab w:val="left" w:pos="56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520"/>
              <w:rPr>
                <w:rFonts w:cs="Helvetica"/>
                <w:color w:val="000000"/>
              </w:rPr>
            </w:pPr>
            <w:r w:rsidRPr="0046376A">
              <w:rPr>
                <w:rFonts w:cs="Helvetica"/>
                <w:color w:val="000000"/>
              </w:rPr>
              <w:t>Terminators</w:t>
            </w:r>
          </w:p>
          <w:p w14:paraId="5FF56560" w14:textId="56FA66AC" w:rsidR="000425B3" w:rsidRPr="009B043A" w:rsidRDefault="000425B3" w:rsidP="009B043A">
            <w:pPr>
              <w:pStyle w:val="ListParagraph"/>
              <w:widowControl w:val="0"/>
              <w:numPr>
                <w:ilvl w:val="3"/>
                <w:numId w:val="37"/>
              </w:numPr>
              <w:tabs>
                <w:tab w:val="left" w:pos="56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520"/>
              <w:rPr>
                <w:rFonts w:cs="Helvetica"/>
                <w:color w:val="000000"/>
              </w:rPr>
            </w:pPr>
            <w:r w:rsidRPr="0046376A">
              <w:rPr>
                <w:rFonts w:cs="Helvetica"/>
                <w:color w:val="000000"/>
              </w:rPr>
              <w:t>Enhancers</w:t>
            </w:r>
          </w:p>
          <w:p w14:paraId="3D7CD125" w14:textId="77777777" w:rsidR="000425B3" w:rsidRDefault="000425B3" w:rsidP="009B043A">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A regulatory gene is a sequence of DNA encoding a regulatory protein or RNA.</w:t>
            </w:r>
          </w:p>
          <w:p w14:paraId="721A3C29" w14:textId="77777777" w:rsidR="006247A0" w:rsidRPr="0046376A" w:rsidRDefault="006247A0" w:rsidP="006247A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p>
        </w:tc>
        <w:tc>
          <w:tcPr>
            <w:tcW w:w="2949" w:type="dxa"/>
            <w:gridSpan w:val="2"/>
            <w:vMerge w:val="restart"/>
          </w:tcPr>
          <w:p w14:paraId="6E86C7C9" w14:textId="21ABB0AF" w:rsidR="000425B3" w:rsidRPr="00426FF6" w:rsidRDefault="000425B3" w:rsidP="00121FD2">
            <w:pPr>
              <w:rPr>
                <w:b/>
              </w:rPr>
            </w:pPr>
            <w:r w:rsidRPr="00426FF6">
              <w:rPr>
                <w:b/>
              </w:rPr>
              <w:t>Prokaryotic Gene Regulation</w:t>
            </w:r>
          </w:p>
          <w:p w14:paraId="52A5E298" w14:textId="77777777" w:rsidR="000425B3" w:rsidRDefault="000425B3" w:rsidP="00121FD2">
            <w:r>
              <w:t>Chapter 18.1 (p.351-355)</w:t>
            </w:r>
          </w:p>
          <w:p w14:paraId="3C4F50FE" w14:textId="77777777" w:rsidR="000425B3" w:rsidRDefault="000425B3" w:rsidP="00121FD2"/>
          <w:p w14:paraId="7382D36C" w14:textId="206D7199" w:rsidR="000425B3" w:rsidRPr="007D221A" w:rsidRDefault="000425B3" w:rsidP="00121FD2"/>
        </w:tc>
        <w:tc>
          <w:tcPr>
            <w:tcW w:w="2898" w:type="dxa"/>
            <w:vMerge w:val="restart"/>
          </w:tcPr>
          <w:p w14:paraId="3C70352F" w14:textId="77777777" w:rsidR="000425B3" w:rsidRDefault="000425B3" w:rsidP="00121FD2">
            <w:hyperlink r:id="rId30" w:history="1">
              <w:r w:rsidRPr="000425B3">
                <w:rPr>
                  <w:rStyle w:val="Hyperlink"/>
                </w:rPr>
                <w:t xml:space="preserve">The </w:t>
              </w:r>
              <w:proofErr w:type="spellStart"/>
              <w:r w:rsidRPr="000425B3">
                <w:rPr>
                  <w:rStyle w:val="Hyperlink"/>
                </w:rPr>
                <w:t>Operon</w:t>
              </w:r>
            </w:hyperlink>
            <w:proofErr w:type="spellEnd"/>
          </w:p>
          <w:p w14:paraId="3A572C56" w14:textId="77777777" w:rsidR="000425B3" w:rsidRDefault="000425B3" w:rsidP="00121FD2"/>
          <w:p w14:paraId="7CF5D10A" w14:textId="5A2713F1" w:rsidR="000425B3" w:rsidRPr="007D221A" w:rsidRDefault="000425B3" w:rsidP="00121FD2">
            <w:hyperlink r:id="rId31" w:history="1">
              <w:r w:rsidRPr="000425B3">
                <w:rPr>
                  <w:rStyle w:val="Hyperlink"/>
                </w:rPr>
                <w:t>Gene Regulation</w:t>
              </w:r>
            </w:hyperlink>
          </w:p>
        </w:tc>
      </w:tr>
      <w:tr w:rsidR="000425B3" w:rsidRPr="007D221A" w14:paraId="72CD9E40" w14:textId="77777777" w:rsidTr="0026662C">
        <w:tc>
          <w:tcPr>
            <w:tcW w:w="8769" w:type="dxa"/>
            <w:gridSpan w:val="4"/>
          </w:tcPr>
          <w:p w14:paraId="1BEFB2A2" w14:textId="40F2C3D3" w:rsidR="000425B3" w:rsidRPr="005E3217" w:rsidRDefault="000425B3" w:rsidP="005E3217">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5E3217">
              <w:rPr>
                <w:rFonts w:cs="Helvetica"/>
                <w:color w:val="000000"/>
              </w:rPr>
              <w:t>Both positive and negative control mechanisms regulate gene expression in bacteria and viruses.</w:t>
            </w:r>
          </w:p>
          <w:p w14:paraId="55A4A706" w14:textId="77777777" w:rsidR="000425B3" w:rsidRPr="0046376A" w:rsidRDefault="000425B3" w:rsidP="0046376A">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The expression of specific genes can be turned on by the presence of an inducer.</w:t>
            </w:r>
          </w:p>
          <w:p w14:paraId="28A87789" w14:textId="77777777" w:rsidR="000425B3" w:rsidRPr="0046376A" w:rsidRDefault="000425B3" w:rsidP="0046376A">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The expression of specific genes can be inhibited by the presence of a repressor.</w:t>
            </w:r>
          </w:p>
          <w:p w14:paraId="61FE7AE4" w14:textId="77777777" w:rsidR="000425B3" w:rsidRPr="0046376A" w:rsidRDefault="000425B3" w:rsidP="0046376A">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Inducers and repressors are small molecules that interact with regulatory proteins and/or regulatory sequences.</w:t>
            </w:r>
          </w:p>
          <w:p w14:paraId="7ABD5889" w14:textId="77777777" w:rsidR="000425B3" w:rsidRPr="0046376A" w:rsidRDefault="000425B3" w:rsidP="0046376A">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Regulatory proteins inhibit gene expression by binding to DNA and blocking transcription (negative control).</w:t>
            </w:r>
          </w:p>
          <w:p w14:paraId="4CFA8C8F" w14:textId="77777777" w:rsidR="000425B3" w:rsidRPr="0046376A" w:rsidRDefault="000425B3" w:rsidP="0046376A">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Regulatory proteins stimulate gene expression by binding to DNA and stimulating transcription (positive control) or binding to repressors to inactivate repressor function.</w:t>
            </w:r>
          </w:p>
          <w:p w14:paraId="1BF913E4" w14:textId="77777777" w:rsidR="000425B3" w:rsidRDefault="000425B3" w:rsidP="0046376A">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Certain genes are continuously expressed; that is, they are always turned “on,” e.g., the ribosomal genes.</w:t>
            </w:r>
          </w:p>
          <w:p w14:paraId="42EF2F7A" w14:textId="77777777" w:rsidR="006247A0" w:rsidRPr="0046376A" w:rsidRDefault="006247A0" w:rsidP="006247A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p>
        </w:tc>
        <w:tc>
          <w:tcPr>
            <w:tcW w:w="2949" w:type="dxa"/>
            <w:gridSpan w:val="2"/>
            <w:vMerge/>
          </w:tcPr>
          <w:p w14:paraId="6CFD39E1" w14:textId="77777777" w:rsidR="000425B3" w:rsidRPr="007D221A" w:rsidRDefault="000425B3" w:rsidP="00121FD2"/>
        </w:tc>
        <w:tc>
          <w:tcPr>
            <w:tcW w:w="2898" w:type="dxa"/>
            <w:vMerge/>
          </w:tcPr>
          <w:p w14:paraId="49A24F6B" w14:textId="7A9D9AA7" w:rsidR="000425B3" w:rsidRPr="007D221A" w:rsidRDefault="000425B3" w:rsidP="00121FD2"/>
        </w:tc>
      </w:tr>
      <w:tr w:rsidR="000425B3" w:rsidRPr="007D221A" w14:paraId="23FBA092" w14:textId="77777777" w:rsidTr="0026662C">
        <w:tc>
          <w:tcPr>
            <w:tcW w:w="8769" w:type="dxa"/>
            <w:gridSpan w:val="4"/>
          </w:tcPr>
          <w:p w14:paraId="553CEA0B" w14:textId="77777777" w:rsidR="000425B3" w:rsidRPr="005E3217" w:rsidRDefault="000425B3" w:rsidP="005E3217">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5E3217">
              <w:rPr>
                <w:rFonts w:cs="Helvetica"/>
                <w:color w:val="000000"/>
              </w:rPr>
              <w:t>In eukaryotes, gene expression is complex and control involves regulatory genes, regulatory elements and transcription factors that act in concert.</w:t>
            </w:r>
          </w:p>
          <w:p w14:paraId="1CEB9E4F" w14:textId="77777777" w:rsidR="000425B3" w:rsidRPr="0046376A" w:rsidRDefault="000425B3" w:rsidP="0046376A">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Transcription factors bind to specific DNA sequences and/or other regulatory proteins.</w:t>
            </w:r>
          </w:p>
          <w:p w14:paraId="16250F46" w14:textId="77777777" w:rsidR="000425B3" w:rsidRPr="0046376A" w:rsidRDefault="000425B3" w:rsidP="0046376A">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Some of these transcription factors are activators (increase expression), while others are repressors (decrease expression).</w:t>
            </w:r>
          </w:p>
          <w:p w14:paraId="657A32BB" w14:textId="77777777" w:rsidR="000425B3" w:rsidRDefault="000425B3" w:rsidP="0046376A">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The combination of transcription factors binding to the regulatory proteins at any one time determines how much, if any, of the gene product will be produced.</w:t>
            </w:r>
          </w:p>
          <w:p w14:paraId="26C7AA5A" w14:textId="77777777" w:rsidR="006247A0" w:rsidRPr="0046376A" w:rsidRDefault="006247A0" w:rsidP="006247A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p>
        </w:tc>
        <w:tc>
          <w:tcPr>
            <w:tcW w:w="2949" w:type="dxa"/>
            <w:gridSpan w:val="2"/>
            <w:vMerge w:val="restart"/>
          </w:tcPr>
          <w:p w14:paraId="5FCB24E8" w14:textId="77777777" w:rsidR="000425B3" w:rsidRPr="00203672" w:rsidRDefault="000425B3" w:rsidP="00121FD2">
            <w:pPr>
              <w:rPr>
                <w:b/>
              </w:rPr>
            </w:pPr>
            <w:r w:rsidRPr="00203672">
              <w:rPr>
                <w:b/>
              </w:rPr>
              <w:t>Eukaryotic Gene Regulation</w:t>
            </w:r>
          </w:p>
          <w:p w14:paraId="54DF01D5" w14:textId="19F91485" w:rsidR="000425B3" w:rsidRPr="007D221A" w:rsidRDefault="000425B3" w:rsidP="00121FD2">
            <w:r>
              <w:t>Chapter 18.2 (p.356-366)</w:t>
            </w:r>
          </w:p>
        </w:tc>
        <w:tc>
          <w:tcPr>
            <w:tcW w:w="2898" w:type="dxa"/>
            <w:vMerge/>
          </w:tcPr>
          <w:p w14:paraId="0A5618A1" w14:textId="68AA50F2" w:rsidR="000425B3" w:rsidRPr="007D221A" w:rsidRDefault="000425B3" w:rsidP="00121FD2"/>
        </w:tc>
      </w:tr>
      <w:tr w:rsidR="000425B3" w:rsidRPr="007D221A" w14:paraId="77294ED3" w14:textId="77777777" w:rsidTr="0026662C">
        <w:tc>
          <w:tcPr>
            <w:tcW w:w="8769" w:type="dxa"/>
            <w:gridSpan w:val="4"/>
          </w:tcPr>
          <w:p w14:paraId="074BD0D7" w14:textId="0F53B951" w:rsidR="000425B3" w:rsidRPr="005E3217" w:rsidRDefault="000425B3" w:rsidP="005E3217">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5E3217">
              <w:rPr>
                <w:rFonts w:cs="Helvetica"/>
                <w:color w:val="000000"/>
              </w:rPr>
              <w:t>Gene regulation accounts for some of the phenotypic differences between organisms with similar genes.</w:t>
            </w:r>
          </w:p>
        </w:tc>
        <w:tc>
          <w:tcPr>
            <w:tcW w:w="2949" w:type="dxa"/>
            <w:gridSpan w:val="2"/>
            <w:vMerge/>
          </w:tcPr>
          <w:p w14:paraId="02978CBE" w14:textId="77777777" w:rsidR="000425B3" w:rsidRPr="007D221A" w:rsidRDefault="000425B3" w:rsidP="00121FD2"/>
        </w:tc>
        <w:tc>
          <w:tcPr>
            <w:tcW w:w="2898" w:type="dxa"/>
            <w:vMerge/>
          </w:tcPr>
          <w:p w14:paraId="0AFF1730" w14:textId="77777777" w:rsidR="000425B3" w:rsidRPr="007D221A" w:rsidRDefault="000425B3" w:rsidP="00121FD2"/>
        </w:tc>
      </w:tr>
      <w:tr w:rsidR="003E1D87" w:rsidRPr="007D221A" w14:paraId="2FB1D5D7" w14:textId="77777777" w:rsidTr="0026662C">
        <w:tc>
          <w:tcPr>
            <w:tcW w:w="14616" w:type="dxa"/>
            <w:gridSpan w:val="7"/>
            <w:shd w:val="clear" w:color="auto" w:fill="800000"/>
          </w:tcPr>
          <w:p w14:paraId="5E2795FC" w14:textId="77777777" w:rsidR="003E1D87" w:rsidRPr="0046376A" w:rsidRDefault="003E1D87" w:rsidP="00086EDD">
            <w:pPr>
              <w:rPr>
                <w:b/>
                <w:color w:val="FFFFFF" w:themeColor="background1"/>
              </w:rPr>
            </w:pPr>
            <w:r w:rsidRPr="0046376A">
              <w:rPr>
                <w:rFonts w:cs="Helvetica"/>
                <w:b/>
                <w:color w:val="FFFFFF" w:themeColor="background1"/>
              </w:rPr>
              <w:lastRenderedPageBreak/>
              <w:t>EK 2.C.1: Organisms use feedback mechanisms to maintain their internal environments and respond to external environmental changes.</w:t>
            </w:r>
          </w:p>
        </w:tc>
      </w:tr>
      <w:tr w:rsidR="003E1D87" w:rsidRPr="007D221A" w14:paraId="5F7D6418" w14:textId="77777777" w:rsidTr="0026662C">
        <w:tc>
          <w:tcPr>
            <w:tcW w:w="8769" w:type="dxa"/>
            <w:gridSpan w:val="4"/>
          </w:tcPr>
          <w:p w14:paraId="54656528" w14:textId="77777777" w:rsidR="003E1D87" w:rsidRPr="0046376A" w:rsidRDefault="003E1D87" w:rsidP="00086EDD">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Negative feedback mechanisms maintain dynamic homeostasis for a particular condition (variable) by regulating physiological processes, returning the changing condition back to its target set point.</w:t>
            </w:r>
          </w:p>
          <w:p w14:paraId="50E69762" w14:textId="77777777" w:rsidR="003E1D87" w:rsidRPr="0046376A" w:rsidRDefault="003E1D87" w:rsidP="00086EDD">
            <w:pPr>
              <w:pStyle w:val="ListParagraph"/>
              <w:widowControl w:val="0"/>
              <w:numPr>
                <w:ilvl w:val="3"/>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Operons in gene regulation</w:t>
            </w:r>
          </w:p>
        </w:tc>
        <w:tc>
          <w:tcPr>
            <w:tcW w:w="2949" w:type="dxa"/>
            <w:gridSpan w:val="2"/>
          </w:tcPr>
          <w:p w14:paraId="394A5B00" w14:textId="77777777" w:rsidR="003E1D87" w:rsidRDefault="003E1D87" w:rsidP="00086EDD">
            <w:pPr>
              <w:rPr>
                <w:b/>
              </w:rPr>
            </w:pPr>
            <w:r>
              <w:rPr>
                <w:b/>
              </w:rPr>
              <w:t>Feedback Mechanisms</w:t>
            </w:r>
          </w:p>
          <w:p w14:paraId="7491E504" w14:textId="77777777" w:rsidR="003E1D87" w:rsidRDefault="003E1D87" w:rsidP="00086EDD">
            <w:r w:rsidRPr="009E5CBB">
              <w:t>Chapter 1.1 (p.10-11)</w:t>
            </w:r>
          </w:p>
          <w:p w14:paraId="1C0BB860" w14:textId="77777777" w:rsidR="003E1D87" w:rsidRDefault="003E1D87" w:rsidP="00086EDD"/>
          <w:p w14:paraId="08AD0056" w14:textId="77777777" w:rsidR="003E1D87" w:rsidRPr="009E5CBB" w:rsidRDefault="003E1D87" w:rsidP="00086EDD">
            <w:pPr>
              <w:rPr>
                <w:b/>
              </w:rPr>
            </w:pPr>
            <w:r w:rsidRPr="009E5CBB">
              <w:rPr>
                <w:b/>
              </w:rPr>
              <w:t>Operons</w:t>
            </w:r>
          </w:p>
          <w:p w14:paraId="16C48DBF" w14:textId="77777777" w:rsidR="003E1D87" w:rsidRDefault="003E1D87" w:rsidP="00086EDD">
            <w:r>
              <w:t>Chapter 18.1 (p.351-355)</w:t>
            </w:r>
          </w:p>
          <w:p w14:paraId="6FF2A554" w14:textId="0D7E965B" w:rsidR="008033EF" w:rsidRPr="009E5CBB" w:rsidRDefault="008033EF" w:rsidP="00086EDD">
            <w:r>
              <w:t>Figure 18.2 (p.352)</w:t>
            </w:r>
          </w:p>
        </w:tc>
        <w:tc>
          <w:tcPr>
            <w:tcW w:w="2898" w:type="dxa"/>
          </w:tcPr>
          <w:p w14:paraId="0B293131" w14:textId="77777777" w:rsidR="000425B3" w:rsidRDefault="000425B3" w:rsidP="000425B3">
            <w:hyperlink r:id="rId32" w:history="1">
              <w:r w:rsidRPr="000425B3">
                <w:rPr>
                  <w:rStyle w:val="Hyperlink"/>
                </w:rPr>
                <w:t>The Operon</w:t>
              </w:r>
            </w:hyperlink>
          </w:p>
          <w:p w14:paraId="4650D56E" w14:textId="77777777" w:rsidR="000425B3" w:rsidRDefault="000425B3" w:rsidP="00086EDD"/>
          <w:p w14:paraId="4ABD694C" w14:textId="5DC2930B" w:rsidR="00770E5B" w:rsidRPr="007D221A" w:rsidRDefault="000425B3" w:rsidP="00086EDD">
            <w:hyperlink r:id="rId33" w:history="1">
              <w:r w:rsidR="00770E5B" w:rsidRPr="000425B3">
                <w:rPr>
                  <w:rStyle w:val="Hyperlink"/>
                </w:rPr>
                <w:t>Gene Regulation</w:t>
              </w:r>
            </w:hyperlink>
          </w:p>
        </w:tc>
      </w:tr>
      <w:tr w:rsidR="003E1D87" w:rsidRPr="007D221A" w14:paraId="0DCFD9C4" w14:textId="77777777" w:rsidTr="0026662C">
        <w:tc>
          <w:tcPr>
            <w:tcW w:w="14616" w:type="dxa"/>
            <w:gridSpan w:val="7"/>
            <w:shd w:val="clear" w:color="auto" w:fill="800000"/>
          </w:tcPr>
          <w:p w14:paraId="6875E49A" w14:textId="16722E52" w:rsidR="003E1D87" w:rsidRPr="0046376A" w:rsidRDefault="003E1D87" w:rsidP="00086EDD">
            <w:pPr>
              <w:rPr>
                <w:color w:val="FFFFFF" w:themeColor="background1"/>
              </w:rPr>
            </w:pPr>
            <w:r w:rsidRPr="0046376A">
              <w:rPr>
                <w:rFonts w:cs="Helvetica"/>
                <w:b/>
                <w:color w:val="FFFFFF" w:themeColor="background1"/>
              </w:rPr>
              <w:t>EK 2.E.1: Timing and coordination of specific events are necessary for the normal development of an organism, and these events are regulated by a variety of mechanisms.</w:t>
            </w:r>
          </w:p>
        </w:tc>
      </w:tr>
      <w:tr w:rsidR="00F421D3" w:rsidRPr="007D221A" w14:paraId="3C9978BF" w14:textId="77777777" w:rsidTr="0026662C">
        <w:tc>
          <w:tcPr>
            <w:tcW w:w="8769" w:type="dxa"/>
            <w:gridSpan w:val="4"/>
          </w:tcPr>
          <w:p w14:paraId="570AF13D" w14:textId="77777777" w:rsidR="00F421D3" w:rsidRPr="00D758F7" w:rsidRDefault="00F421D3" w:rsidP="00D758F7">
            <w:pPr>
              <w:pStyle w:val="ListParagraph"/>
              <w:numPr>
                <w:ilvl w:val="0"/>
                <w:numId w:val="33"/>
              </w:numPr>
              <w:spacing w:after="0"/>
            </w:pPr>
            <w:r w:rsidRPr="00163CA6">
              <w:rPr>
                <w:rFonts w:cs="Helvetica"/>
              </w:rPr>
              <w:t>Observable cell differentiation results from the expression of genes for tissue-specific proteins.</w:t>
            </w:r>
          </w:p>
          <w:p w14:paraId="1996C950" w14:textId="706B14D4" w:rsidR="00F421D3" w:rsidRPr="00163CA6" w:rsidRDefault="00F421D3" w:rsidP="00D758F7">
            <w:pPr>
              <w:pStyle w:val="ListParagraph"/>
              <w:spacing w:after="0"/>
              <w:ind w:left="360"/>
            </w:pPr>
          </w:p>
        </w:tc>
        <w:tc>
          <w:tcPr>
            <w:tcW w:w="2949" w:type="dxa"/>
            <w:gridSpan w:val="2"/>
            <w:vMerge w:val="restart"/>
          </w:tcPr>
          <w:p w14:paraId="383BC5F6" w14:textId="535D1AA0" w:rsidR="00F421D3" w:rsidRDefault="00F421D3" w:rsidP="00163CA6">
            <w:r>
              <w:rPr>
                <w:b/>
              </w:rPr>
              <w:t>Cell Differentiation &amp; Embryonic Development</w:t>
            </w:r>
          </w:p>
          <w:p w14:paraId="0E06C2CC" w14:textId="77777777" w:rsidR="00F421D3" w:rsidRDefault="00F421D3" w:rsidP="00163CA6">
            <w:r>
              <w:t>Chapter 18.4 (p.366-373)</w:t>
            </w:r>
          </w:p>
          <w:p w14:paraId="2C4EE80E" w14:textId="77777777" w:rsidR="002D3D81" w:rsidRDefault="002D3D81" w:rsidP="00163CA6">
            <w:pPr>
              <w:rPr>
                <w:b/>
              </w:rPr>
            </w:pPr>
          </w:p>
          <w:p w14:paraId="346BC73B" w14:textId="77777777" w:rsidR="00F421D3" w:rsidRPr="00DA7A21" w:rsidRDefault="00F421D3" w:rsidP="00163CA6">
            <w:pPr>
              <w:rPr>
                <w:b/>
              </w:rPr>
            </w:pPr>
            <w:r w:rsidRPr="00DA7A21">
              <w:rPr>
                <w:b/>
              </w:rPr>
              <w:t>Cell Fate Specification</w:t>
            </w:r>
          </w:p>
          <w:p w14:paraId="48B5C101" w14:textId="59D7E87E" w:rsidR="00F421D3" w:rsidRPr="00163CA6" w:rsidRDefault="00F421D3" w:rsidP="00163CA6">
            <w:r>
              <w:t>Chapter 47.3 (p.1035-1042)</w:t>
            </w:r>
          </w:p>
        </w:tc>
        <w:tc>
          <w:tcPr>
            <w:tcW w:w="2898" w:type="dxa"/>
            <w:vMerge w:val="restart"/>
          </w:tcPr>
          <w:p w14:paraId="10B0B1DF" w14:textId="77777777" w:rsidR="000425B3" w:rsidRDefault="000425B3" w:rsidP="000425B3">
            <w:hyperlink r:id="rId34" w:history="1">
              <w:r w:rsidRPr="000425B3">
                <w:rPr>
                  <w:rStyle w:val="Hyperlink"/>
                </w:rPr>
                <w:t>Cellular Specialization</w:t>
              </w:r>
            </w:hyperlink>
          </w:p>
          <w:p w14:paraId="46907844" w14:textId="77777777" w:rsidR="002D3D81" w:rsidRDefault="002D3D81" w:rsidP="00163CA6"/>
          <w:p w14:paraId="79E1E44E" w14:textId="77334C1E" w:rsidR="002D3D81" w:rsidRPr="00F421D3" w:rsidRDefault="00F8202C" w:rsidP="00163CA6">
            <w:hyperlink r:id="rId35" w:history="1">
              <w:r w:rsidR="002D3D81" w:rsidRPr="002D3D81">
                <w:rPr>
                  <w:rStyle w:val="Hyperlink"/>
                </w:rPr>
                <w:t>Development: Timing and Coordination</w:t>
              </w:r>
            </w:hyperlink>
          </w:p>
        </w:tc>
      </w:tr>
      <w:tr w:rsidR="00F421D3" w:rsidRPr="007D221A" w14:paraId="252CC38B" w14:textId="77777777" w:rsidTr="0026662C">
        <w:tc>
          <w:tcPr>
            <w:tcW w:w="8769" w:type="dxa"/>
            <w:gridSpan w:val="4"/>
          </w:tcPr>
          <w:p w14:paraId="66BA0409" w14:textId="25C6E1FA" w:rsidR="00F421D3" w:rsidRPr="00163CA6" w:rsidRDefault="00F421D3" w:rsidP="00163CA6">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163CA6">
              <w:rPr>
                <w:rFonts w:cs="Helvetica"/>
              </w:rPr>
              <w:t>Induction of transcription factors during development results in sequential gene expression.</w:t>
            </w:r>
          </w:p>
          <w:p w14:paraId="0939C682" w14:textId="77777777" w:rsidR="00F421D3" w:rsidRPr="0046376A" w:rsidRDefault="00F421D3" w:rsidP="00086ED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Homeotic genes are involved in developmental patterns and sequences.</w:t>
            </w:r>
          </w:p>
          <w:p w14:paraId="088118A9" w14:textId="77777777" w:rsidR="00F421D3" w:rsidRPr="0046376A" w:rsidRDefault="00F421D3" w:rsidP="00086ED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Embryonic induction in development results in the correct timing of events.</w:t>
            </w:r>
          </w:p>
          <w:p w14:paraId="5B9BBE0B" w14:textId="77777777" w:rsidR="00F421D3" w:rsidRPr="0046376A" w:rsidRDefault="00F421D3" w:rsidP="00086ED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Genetic mutations can result in abnormal development.</w:t>
            </w:r>
          </w:p>
          <w:p w14:paraId="00D6A41C" w14:textId="77777777" w:rsidR="00F421D3" w:rsidRPr="0046376A" w:rsidRDefault="00F421D3" w:rsidP="00086ED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Genetic transplantation experiments support the link between gene expression and normal development.</w:t>
            </w:r>
          </w:p>
          <w:p w14:paraId="59D67F43" w14:textId="77777777" w:rsidR="00F421D3" w:rsidRDefault="00F421D3" w:rsidP="00086ED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Genetic regulation by microRNAs plays an important role in the development of organisms and the control of cellular functions.</w:t>
            </w:r>
          </w:p>
          <w:p w14:paraId="5425863C" w14:textId="77777777" w:rsidR="00F421D3" w:rsidRDefault="00F421D3" w:rsidP="00086ED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D63CA7">
              <w:rPr>
                <w:rFonts w:cs="Helvetica"/>
                <w:color w:val="000000"/>
              </w:rPr>
              <w:t>Temperature and the availability of water determine seed germination in most plants.</w:t>
            </w:r>
          </w:p>
          <w:p w14:paraId="6EDBBBB9" w14:textId="14DD1378" w:rsidR="006247A0" w:rsidRPr="007E023E" w:rsidRDefault="006247A0" w:rsidP="006247A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p>
        </w:tc>
        <w:tc>
          <w:tcPr>
            <w:tcW w:w="2949" w:type="dxa"/>
            <w:gridSpan w:val="2"/>
            <w:vMerge/>
          </w:tcPr>
          <w:p w14:paraId="7EBDA628" w14:textId="77777777" w:rsidR="00F421D3" w:rsidRPr="007D221A" w:rsidRDefault="00F421D3" w:rsidP="00086EDD"/>
        </w:tc>
        <w:tc>
          <w:tcPr>
            <w:tcW w:w="2898" w:type="dxa"/>
            <w:vMerge/>
          </w:tcPr>
          <w:p w14:paraId="4C9C59C5" w14:textId="77777777" w:rsidR="00F421D3" w:rsidRPr="007D221A" w:rsidRDefault="00F421D3" w:rsidP="00086EDD"/>
        </w:tc>
      </w:tr>
      <w:tr w:rsidR="00F421D3" w:rsidRPr="007D221A" w14:paraId="582CC59A" w14:textId="77777777" w:rsidTr="0026662C">
        <w:tc>
          <w:tcPr>
            <w:tcW w:w="8769" w:type="dxa"/>
            <w:gridSpan w:val="4"/>
          </w:tcPr>
          <w:p w14:paraId="41567154" w14:textId="77777777" w:rsidR="00F421D3" w:rsidRPr="00163CA6" w:rsidRDefault="00F421D3" w:rsidP="00163CA6">
            <w:pPr>
              <w:pStyle w:val="ListParagraph"/>
              <w:widowControl w:val="0"/>
              <w:numPr>
                <w:ilvl w:val="0"/>
                <w:numId w:val="33"/>
              </w:numPr>
              <w:tabs>
                <w:tab w:val="left" w:pos="4648"/>
              </w:tabs>
              <w:autoSpaceDE w:val="0"/>
              <w:autoSpaceDN w:val="0"/>
              <w:adjustRightInd w:val="0"/>
              <w:rPr>
                <w:rFonts w:cs="Helvetica"/>
                <w:color w:val="000000"/>
              </w:rPr>
            </w:pPr>
            <w:r w:rsidRPr="00163CA6">
              <w:rPr>
                <w:rFonts w:cs="Helvetica"/>
                <w:color w:val="000000"/>
              </w:rPr>
              <w:t>Programmed cell death (apoptosis) plays a role in the normal development and differentiation.</w:t>
            </w:r>
          </w:p>
          <w:p w14:paraId="2C468872" w14:textId="77777777" w:rsidR="00F421D3" w:rsidRPr="0046376A" w:rsidRDefault="00F421D3" w:rsidP="008F3040">
            <w:pPr>
              <w:pStyle w:val="ListParagraph"/>
              <w:widowControl w:val="0"/>
              <w:numPr>
                <w:ilvl w:val="3"/>
                <w:numId w:val="13"/>
              </w:numPr>
              <w:tabs>
                <w:tab w:val="left" w:pos="4648"/>
              </w:tabs>
              <w:autoSpaceDE w:val="0"/>
              <w:autoSpaceDN w:val="0"/>
              <w:adjustRightInd w:val="0"/>
              <w:spacing w:after="0" w:line="240" w:lineRule="auto"/>
              <w:rPr>
                <w:rFonts w:cs="Helvetica"/>
                <w:color w:val="000000"/>
              </w:rPr>
            </w:pPr>
            <w:r w:rsidRPr="0046376A">
              <w:rPr>
                <w:rFonts w:cs="Helvetica"/>
                <w:color w:val="000000"/>
              </w:rPr>
              <w:t>Morphogenesis of fingers and toes</w:t>
            </w:r>
          </w:p>
          <w:p w14:paraId="1BE7B0C2" w14:textId="77777777" w:rsidR="00F421D3" w:rsidRDefault="00F421D3" w:rsidP="008F3040">
            <w:pPr>
              <w:pStyle w:val="ListParagraph"/>
              <w:widowControl w:val="0"/>
              <w:numPr>
                <w:ilvl w:val="3"/>
                <w:numId w:val="13"/>
              </w:numPr>
              <w:tabs>
                <w:tab w:val="left" w:pos="4648"/>
              </w:tabs>
              <w:autoSpaceDE w:val="0"/>
              <w:autoSpaceDN w:val="0"/>
              <w:adjustRightInd w:val="0"/>
              <w:spacing w:after="0" w:line="240" w:lineRule="auto"/>
              <w:rPr>
                <w:rFonts w:cs="Helvetica"/>
                <w:color w:val="000000"/>
              </w:rPr>
            </w:pPr>
            <w:r w:rsidRPr="0046376A">
              <w:rPr>
                <w:rFonts w:cs="Helvetica"/>
                <w:i/>
                <w:color w:val="000000"/>
              </w:rPr>
              <w:t xml:space="preserve">C. </w:t>
            </w:r>
            <w:proofErr w:type="spellStart"/>
            <w:proofErr w:type="gramStart"/>
            <w:r w:rsidRPr="0046376A">
              <w:rPr>
                <w:rFonts w:cs="Helvetica"/>
                <w:i/>
                <w:color w:val="000000"/>
              </w:rPr>
              <w:t>elegens</w:t>
            </w:r>
            <w:proofErr w:type="spellEnd"/>
            <w:proofErr w:type="gramEnd"/>
            <w:r w:rsidRPr="0046376A">
              <w:rPr>
                <w:rFonts w:cs="Helvetica"/>
                <w:color w:val="000000"/>
              </w:rPr>
              <w:t xml:space="preserve"> development</w:t>
            </w:r>
          </w:p>
          <w:p w14:paraId="38C7EF08" w14:textId="77777777" w:rsidR="006247A0" w:rsidRDefault="006247A0" w:rsidP="006247A0">
            <w:pPr>
              <w:widowControl w:val="0"/>
              <w:tabs>
                <w:tab w:val="left" w:pos="4648"/>
              </w:tabs>
              <w:autoSpaceDE w:val="0"/>
              <w:autoSpaceDN w:val="0"/>
              <w:adjustRightInd w:val="0"/>
              <w:ind w:left="2160"/>
              <w:rPr>
                <w:rFonts w:cs="Helvetica"/>
                <w:color w:val="000000"/>
              </w:rPr>
            </w:pPr>
          </w:p>
          <w:p w14:paraId="28ED4A98" w14:textId="2274B428" w:rsidR="006247A0" w:rsidRPr="006247A0" w:rsidRDefault="006247A0" w:rsidP="006247A0">
            <w:pPr>
              <w:widowControl w:val="0"/>
              <w:tabs>
                <w:tab w:val="left" w:pos="4648"/>
              </w:tabs>
              <w:autoSpaceDE w:val="0"/>
              <w:autoSpaceDN w:val="0"/>
              <w:adjustRightInd w:val="0"/>
              <w:ind w:left="2160"/>
              <w:rPr>
                <w:rFonts w:cs="Helvetica"/>
                <w:color w:val="000000"/>
              </w:rPr>
            </w:pPr>
          </w:p>
        </w:tc>
        <w:tc>
          <w:tcPr>
            <w:tcW w:w="2949" w:type="dxa"/>
            <w:gridSpan w:val="2"/>
          </w:tcPr>
          <w:p w14:paraId="4C899CB9" w14:textId="77777777" w:rsidR="00F421D3" w:rsidRPr="007E023E" w:rsidRDefault="00F421D3" w:rsidP="00086EDD">
            <w:pPr>
              <w:rPr>
                <w:b/>
              </w:rPr>
            </w:pPr>
            <w:r w:rsidRPr="007E023E">
              <w:rPr>
                <w:b/>
              </w:rPr>
              <w:t>Apoptosis</w:t>
            </w:r>
          </w:p>
          <w:p w14:paraId="32536024" w14:textId="564E4AA9" w:rsidR="00F421D3" w:rsidRPr="007D221A" w:rsidRDefault="00F421D3" w:rsidP="00086EDD">
            <w:r>
              <w:t>Chapter 11.5 (p.223-225)</w:t>
            </w:r>
          </w:p>
        </w:tc>
        <w:tc>
          <w:tcPr>
            <w:tcW w:w="2898" w:type="dxa"/>
            <w:vMerge/>
          </w:tcPr>
          <w:p w14:paraId="439C2463" w14:textId="77777777" w:rsidR="00F421D3" w:rsidRPr="007D221A" w:rsidRDefault="00F421D3" w:rsidP="00086EDD"/>
        </w:tc>
      </w:tr>
      <w:tr w:rsidR="007D221A" w:rsidRPr="007D221A" w14:paraId="4F7519F6" w14:textId="77777777" w:rsidTr="0026662C">
        <w:tc>
          <w:tcPr>
            <w:tcW w:w="14616" w:type="dxa"/>
            <w:gridSpan w:val="7"/>
            <w:shd w:val="clear" w:color="auto" w:fill="800000"/>
          </w:tcPr>
          <w:p w14:paraId="7E77A801" w14:textId="77777777" w:rsidR="007D221A" w:rsidRPr="0046376A" w:rsidRDefault="007D221A" w:rsidP="0046376A">
            <w:pPr>
              <w:rPr>
                <w:b/>
                <w:color w:val="FFFFFF" w:themeColor="background1"/>
              </w:rPr>
            </w:pPr>
            <w:r w:rsidRPr="0046376A">
              <w:rPr>
                <w:rFonts w:cs="Helvetica"/>
                <w:b/>
                <w:color w:val="FFFFFF" w:themeColor="background1"/>
              </w:rPr>
              <w:t>EK 3.B.2: A variety of intercellular and intracellular signal transmissions mediate gene expression.</w:t>
            </w:r>
          </w:p>
        </w:tc>
      </w:tr>
      <w:tr w:rsidR="00F421D3" w:rsidRPr="007D221A" w14:paraId="2A24F9EF" w14:textId="77777777" w:rsidTr="0026662C">
        <w:trPr>
          <w:trHeight w:val="593"/>
        </w:trPr>
        <w:tc>
          <w:tcPr>
            <w:tcW w:w="8769" w:type="dxa"/>
            <w:gridSpan w:val="4"/>
          </w:tcPr>
          <w:p w14:paraId="5A71C5E9" w14:textId="77777777" w:rsidR="00F421D3" w:rsidRPr="0046376A" w:rsidRDefault="00F421D3" w:rsidP="005C1433">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Signal transmission within and between cells mediates gene expression.</w:t>
            </w:r>
          </w:p>
          <w:p w14:paraId="78703E92" w14:textId="77777777" w:rsidR="00F421D3" w:rsidRDefault="00F421D3" w:rsidP="00821567">
            <w:pPr>
              <w:pStyle w:val="ListParagraph"/>
              <w:widowControl w:val="0"/>
              <w:numPr>
                <w:ilvl w:val="3"/>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Expression of SRY gene triggers male sexual development in animals.</w:t>
            </w:r>
          </w:p>
          <w:p w14:paraId="126144AD" w14:textId="7EF96E9D" w:rsidR="006247A0" w:rsidRPr="00821567" w:rsidRDefault="006247A0" w:rsidP="006247A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520"/>
              <w:rPr>
                <w:rFonts w:cs="Helvetica"/>
                <w:color w:val="000000"/>
              </w:rPr>
            </w:pPr>
          </w:p>
        </w:tc>
        <w:tc>
          <w:tcPr>
            <w:tcW w:w="2949" w:type="dxa"/>
            <w:gridSpan w:val="2"/>
          </w:tcPr>
          <w:p w14:paraId="152F2A60" w14:textId="77777777" w:rsidR="00F421D3" w:rsidRPr="00CC50FF" w:rsidRDefault="00F421D3" w:rsidP="00121FD2">
            <w:pPr>
              <w:rPr>
                <w:b/>
              </w:rPr>
            </w:pPr>
            <w:r w:rsidRPr="00CC50FF">
              <w:rPr>
                <w:b/>
              </w:rPr>
              <w:t>SRY Gene &amp; Sex-Linkage</w:t>
            </w:r>
          </w:p>
          <w:p w14:paraId="2ED1B375" w14:textId="77777777" w:rsidR="00F421D3" w:rsidRDefault="00F421D3" w:rsidP="00121FD2">
            <w:r>
              <w:t>Chapter 15.2 (p.289-290)</w:t>
            </w:r>
          </w:p>
          <w:p w14:paraId="38944F9B" w14:textId="42156D47" w:rsidR="00F421D3" w:rsidRPr="007D221A" w:rsidRDefault="00F421D3" w:rsidP="005C1433"/>
        </w:tc>
        <w:tc>
          <w:tcPr>
            <w:tcW w:w="2898" w:type="dxa"/>
            <w:vMerge w:val="restart"/>
          </w:tcPr>
          <w:p w14:paraId="43EDCECE" w14:textId="3ECD1254" w:rsidR="00F421D3" w:rsidRDefault="005D429F" w:rsidP="00121FD2">
            <w:hyperlink r:id="rId36" w:history="1">
              <w:r w:rsidRPr="005D429F">
                <w:rPr>
                  <w:rStyle w:val="Hyperlink"/>
                </w:rPr>
                <w:t>Signal Transmission &amp; Gene Expression</w:t>
              </w:r>
            </w:hyperlink>
          </w:p>
          <w:p w14:paraId="5C44F7A8" w14:textId="77777777" w:rsidR="005D429F" w:rsidRDefault="005D429F" w:rsidP="00121FD2"/>
          <w:p w14:paraId="03148478" w14:textId="42673DCA" w:rsidR="002D3D81" w:rsidRDefault="000425B3" w:rsidP="00121FD2">
            <w:hyperlink r:id="rId37" w:history="1">
              <w:r w:rsidRPr="000425B3">
                <w:rPr>
                  <w:rStyle w:val="Hyperlink"/>
                </w:rPr>
                <w:t>Cellular Specialization</w:t>
              </w:r>
            </w:hyperlink>
          </w:p>
          <w:p w14:paraId="0DBA41DB" w14:textId="77777777" w:rsidR="000425B3" w:rsidRDefault="000425B3" w:rsidP="00121FD2"/>
          <w:p w14:paraId="2CBEADF9" w14:textId="452A93A2" w:rsidR="002D3D81" w:rsidRPr="007D221A" w:rsidRDefault="00F8202C" w:rsidP="00121FD2">
            <w:hyperlink r:id="rId38" w:history="1">
              <w:r w:rsidR="002D3D81" w:rsidRPr="002D3D81">
                <w:rPr>
                  <w:rStyle w:val="Hyperlink"/>
                </w:rPr>
                <w:t>Development: Timing and Coordination</w:t>
              </w:r>
            </w:hyperlink>
          </w:p>
        </w:tc>
      </w:tr>
      <w:tr w:rsidR="00F421D3" w:rsidRPr="007D221A" w14:paraId="3FC5270F" w14:textId="77777777" w:rsidTr="0026662C">
        <w:trPr>
          <w:trHeight w:val="530"/>
        </w:trPr>
        <w:tc>
          <w:tcPr>
            <w:tcW w:w="8769" w:type="dxa"/>
            <w:gridSpan w:val="4"/>
          </w:tcPr>
          <w:p w14:paraId="6794FC72" w14:textId="4D79652A" w:rsidR="00F421D3" w:rsidRPr="0046376A" w:rsidRDefault="00F421D3" w:rsidP="005C1433">
            <w:pPr>
              <w:pStyle w:val="ListParagraph"/>
              <w:widowControl w:val="0"/>
              <w:numPr>
                <w:ilvl w:val="0"/>
                <w:numId w:val="14"/>
              </w:numPr>
              <w:tabs>
                <w:tab w:val="left" w:pos="2479"/>
              </w:tabs>
              <w:autoSpaceDE w:val="0"/>
              <w:autoSpaceDN w:val="0"/>
              <w:adjustRightInd w:val="0"/>
              <w:spacing w:after="0" w:line="240" w:lineRule="auto"/>
              <w:rPr>
                <w:rFonts w:cs="Helvetica"/>
                <w:color w:val="000000"/>
              </w:rPr>
            </w:pPr>
            <w:r w:rsidRPr="0046376A">
              <w:rPr>
                <w:rFonts w:cs="Helvetica"/>
                <w:color w:val="000000"/>
              </w:rPr>
              <w:t>Signal transmission within and between cells mediates cell function.</w:t>
            </w:r>
          </w:p>
          <w:p w14:paraId="5FB14147" w14:textId="77777777" w:rsidR="00F421D3" w:rsidRDefault="00F421D3" w:rsidP="005C1433">
            <w:pPr>
              <w:pStyle w:val="ListParagraph"/>
              <w:widowControl w:val="0"/>
              <w:numPr>
                <w:ilvl w:val="3"/>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rPr>
            </w:pPr>
            <w:r w:rsidRPr="005C1433">
              <w:rPr>
                <w:rFonts w:cs="Helvetica"/>
                <w:color w:val="000000"/>
              </w:rPr>
              <w:t>HOX (</w:t>
            </w:r>
            <w:proofErr w:type="spellStart"/>
            <w:r w:rsidRPr="005C1433">
              <w:rPr>
                <w:rFonts w:cs="Helvetica"/>
                <w:color w:val="000000"/>
              </w:rPr>
              <w:t>homeobox</w:t>
            </w:r>
            <w:proofErr w:type="spellEnd"/>
            <w:r w:rsidRPr="005C1433">
              <w:rPr>
                <w:rFonts w:cs="Helvetica"/>
                <w:color w:val="000000"/>
              </w:rPr>
              <w:t>) genes and their role in development</w:t>
            </w:r>
          </w:p>
          <w:p w14:paraId="59A58B36" w14:textId="4F100280" w:rsidR="00F421D3" w:rsidRPr="005C1433" w:rsidRDefault="00F421D3" w:rsidP="00F421D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520"/>
              <w:rPr>
                <w:rFonts w:cs="Helvetica"/>
                <w:color w:val="000000"/>
              </w:rPr>
            </w:pPr>
          </w:p>
        </w:tc>
        <w:tc>
          <w:tcPr>
            <w:tcW w:w="2949" w:type="dxa"/>
            <w:gridSpan w:val="2"/>
          </w:tcPr>
          <w:p w14:paraId="628D6AC4" w14:textId="77777777" w:rsidR="00F421D3" w:rsidRPr="00CC50FF" w:rsidRDefault="00F421D3" w:rsidP="00121FD2">
            <w:pPr>
              <w:rPr>
                <w:b/>
              </w:rPr>
            </w:pPr>
            <w:r w:rsidRPr="00CC50FF">
              <w:rPr>
                <w:b/>
              </w:rPr>
              <w:t>HOX Genes</w:t>
            </w:r>
          </w:p>
          <w:p w14:paraId="3EDA82BD" w14:textId="2166AA25" w:rsidR="00F421D3" w:rsidRPr="007D221A" w:rsidRDefault="00F421D3" w:rsidP="00121FD2">
            <w:r>
              <w:t>Chapter 21.6 (p.445-447)</w:t>
            </w:r>
          </w:p>
        </w:tc>
        <w:tc>
          <w:tcPr>
            <w:tcW w:w="2898" w:type="dxa"/>
            <w:vMerge/>
          </w:tcPr>
          <w:p w14:paraId="5FD66A9E" w14:textId="77777777" w:rsidR="00F421D3" w:rsidRPr="007D221A" w:rsidRDefault="00F421D3" w:rsidP="00121FD2"/>
        </w:tc>
      </w:tr>
      <w:tr w:rsidR="00630977" w:rsidRPr="00214F0D" w14:paraId="369A9770" w14:textId="77777777" w:rsidTr="0026662C">
        <w:tc>
          <w:tcPr>
            <w:tcW w:w="14616" w:type="dxa"/>
            <w:gridSpan w:val="7"/>
            <w:shd w:val="clear" w:color="auto" w:fill="800000"/>
          </w:tcPr>
          <w:p w14:paraId="1D0DD46A" w14:textId="77777777" w:rsidR="00630977" w:rsidRPr="00214F0D" w:rsidRDefault="00630977" w:rsidP="00630977">
            <w:pPr>
              <w:widowControl w:val="0"/>
              <w:tabs>
                <w:tab w:val="left" w:pos="2479"/>
              </w:tabs>
              <w:autoSpaceDE w:val="0"/>
              <w:autoSpaceDN w:val="0"/>
              <w:adjustRightInd w:val="0"/>
              <w:rPr>
                <w:rFonts w:cs="Helvetica"/>
                <w:b/>
                <w:color w:val="FFFFFF" w:themeColor="background1"/>
              </w:rPr>
            </w:pPr>
            <w:r w:rsidRPr="00214F0D">
              <w:rPr>
                <w:b/>
                <w:color w:val="FFFFFF" w:themeColor="background1"/>
              </w:rPr>
              <w:lastRenderedPageBreak/>
              <w:t xml:space="preserve">EK 4.A.3: </w:t>
            </w:r>
            <w:r w:rsidRPr="00214F0D">
              <w:rPr>
                <w:rFonts w:cs="Helvetica"/>
                <w:b/>
                <w:color w:val="FFFFFF" w:themeColor="background1"/>
              </w:rPr>
              <w:t>Interactions between external stimuli and regulated gene expression result in specialization of cells, tissues and organs.</w:t>
            </w:r>
          </w:p>
        </w:tc>
      </w:tr>
      <w:tr w:rsidR="00DA7A21" w:rsidRPr="007D221A" w14:paraId="64A3CEE3" w14:textId="77777777" w:rsidTr="0026662C">
        <w:tc>
          <w:tcPr>
            <w:tcW w:w="8769" w:type="dxa"/>
            <w:gridSpan w:val="4"/>
          </w:tcPr>
          <w:p w14:paraId="63B06E9D" w14:textId="77777777" w:rsidR="00DA7A21" w:rsidRPr="0046376A" w:rsidRDefault="00DA7A21" w:rsidP="00630977">
            <w:pPr>
              <w:pStyle w:val="ListParagraph"/>
              <w:widowControl w:val="0"/>
              <w:numPr>
                <w:ilvl w:val="0"/>
                <w:numId w:val="31"/>
              </w:numPr>
              <w:tabs>
                <w:tab w:val="left" w:pos="2479"/>
              </w:tabs>
              <w:autoSpaceDE w:val="0"/>
              <w:autoSpaceDN w:val="0"/>
              <w:adjustRightInd w:val="0"/>
              <w:spacing w:after="0" w:line="240" w:lineRule="auto"/>
              <w:rPr>
                <w:rFonts w:cs="Helvetica"/>
                <w:color w:val="000000"/>
              </w:rPr>
            </w:pPr>
            <w:r w:rsidRPr="0046376A">
              <w:rPr>
                <w:rFonts w:cs="Helvetica"/>
                <w:color w:val="000000"/>
              </w:rPr>
              <w:t>Differentiation in development is due to external and internal cues that trigger gene regulation by proteins that bind to DNA.</w:t>
            </w:r>
          </w:p>
        </w:tc>
        <w:tc>
          <w:tcPr>
            <w:tcW w:w="2949" w:type="dxa"/>
            <w:gridSpan w:val="2"/>
            <w:vMerge w:val="restart"/>
          </w:tcPr>
          <w:p w14:paraId="7CE2C039" w14:textId="77777777" w:rsidR="00DA7A21" w:rsidRDefault="00DA7A21" w:rsidP="00DA7A21">
            <w:r>
              <w:rPr>
                <w:b/>
              </w:rPr>
              <w:t>Cell Differentiation &amp; Embryonic Development</w:t>
            </w:r>
          </w:p>
          <w:p w14:paraId="21F533FC" w14:textId="77777777" w:rsidR="00DA7A21" w:rsidRDefault="00DA7A21" w:rsidP="00DA7A21">
            <w:r>
              <w:t>Chapter 18.4 (p.366-373)</w:t>
            </w:r>
          </w:p>
          <w:p w14:paraId="499745FF" w14:textId="77777777" w:rsidR="00DA7A21" w:rsidRDefault="00DA7A21" w:rsidP="00DA7A21"/>
          <w:p w14:paraId="4B651736" w14:textId="77777777" w:rsidR="00DA7A21" w:rsidRPr="00DA7A21" w:rsidRDefault="00DA7A21" w:rsidP="00DA7A21">
            <w:pPr>
              <w:rPr>
                <w:b/>
              </w:rPr>
            </w:pPr>
            <w:r w:rsidRPr="00DA7A21">
              <w:rPr>
                <w:b/>
              </w:rPr>
              <w:t>Cell Fate Specification</w:t>
            </w:r>
          </w:p>
          <w:p w14:paraId="02906F74" w14:textId="003848B7" w:rsidR="00DA7A21" w:rsidRPr="007D221A" w:rsidRDefault="00DA7A21" w:rsidP="00DA7A21">
            <w:r>
              <w:t>Chapter 47.3 (p.1035-1042)</w:t>
            </w:r>
          </w:p>
        </w:tc>
        <w:tc>
          <w:tcPr>
            <w:tcW w:w="2898" w:type="dxa"/>
            <w:vMerge w:val="restart"/>
          </w:tcPr>
          <w:p w14:paraId="3DE18B7B" w14:textId="77777777" w:rsidR="000425B3" w:rsidRDefault="000425B3" w:rsidP="000425B3">
            <w:hyperlink r:id="rId39" w:history="1">
              <w:r w:rsidRPr="000425B3">
                <w:rPr>
                  <w:rStyle w:val="Hyperlink"/>
                </w:rPr>
                <w:t>Cellular Specialization</w:t>
              </w:r>
            </w:hyperlink>
          </w:p>
          <w:p w14:paraId="7A1076A0" w14:textId="068F2DED" w:rsidR="00DA7A21" w:rsidRPr="007D221A" w:rsidRDefault="00DA7A21" w:rsidP="00630977"/>
        </w:tc>
      </w:tr>
      <w:tr w:rsidR="00DA7A21" w:rsidRPr="007D221A" w14:paraId="7C01A4C5" w14:textId="77777777" w:rsidTr="0026662C">
        <w:tc>
          <w:tcPr>
            <w:tcW w:w="8769" w:type="dxa"/>
            <w:gridSpan w:val="4"/>
          </w:tcPr>
          <w:p w14:paraId="7B44C77B" w14:textId="77777777" w:rsidR="00DA7A21" w:rsidRPr="0046376A" w:rsidRDefault="00DA7A21" w:rsidP="00630977">
            <w:pPr>
              <w:pStyle w:val="ListParagraph"/>
              <w:widowControl w:val="0"/>
              <w:numPr>
                <w:ilvl w:val="0"/>
                <w:numId w:val="31"/>
              </w:numPr>
              <w:tabs>
                <w:tab w:val="left" w:pos="2479"/>
              </w:tabs>
              <w:autoSpaceDE w:val="0"/>
              <w:autoSpaceDN w:val="0"/>
              <w:adjustRightInd w:val="0"/>
              <w:spacing w:after="0" w:line="240" w:lineRule="auto"/>
              <w:rPr>
                <w:rFonts w:cs="Helvetica"/>
                <w:color w:val="000000"/>
              </w:rPr>
            </w:pPr>
            <w:r w:rsidRPr="0046376A">
              <w:rPr>
                <w:rFonts w:cs="Helvetica"/>
                <w:color w:val="000000"/>
              </w:rPr>
              <w:t>Structural and functional divergence of cells in development is due to expression of genes specific to a particular tissue or organ type.</w:t>
            </w:r>
          </w:p>
        </w:tc>
        <w:tc>
          <w:tcPr>
            <w:tcW w:w="2949" w:type="dxa"/>
            <w:gridSpan w:val="2"/>
            <w:vMerge/>
          </w:tcPr>
          <w:p w14:paraId="18A5C4E7" w14:textId="77777777" w:rsidR="00DA7A21" w:rsidRPr="007D221A" w:rsidRDefault="00DA7A21" w:rsidP="00630977">
            <w:pPr>
              <w:ind w:left="1440"/>
            </w:pPr>
          </w:p>
        </w:tc>
        <w:tc>
          <w:tcPr>
            <w:tcW w:w="2898" w:type="dxa"/>
            <w:vMerge/>
          </w:tcPr>
          <w:p w14:paraId="2A7F9847" w14:textId="77777777" w:rsidR="00DA7A21" w:rsidRPr="007D221A" w:rsidRDefault="00DA7A21" w:rsidP="00630977"/>
        </w:tc>
      </w:tr>
      <w:tr w:rsidR="00630977" w:rsidRPr="007D221A" w14:paraId="5DF6E5D2" w14:textId="77777777" w:rsidTr="0026662C">
        <w:tc>
          <w:tcPr>
            <w:tcW w:w="8769" w:type="dxa"/>
            <w:gridSpan w:val="4"/>
          </w:tcPr>
          <w:p w14:paraId="661B169F" w14:textId="77777777" w:rsidR="00630977" w:rsidRPr="0046376A" w:rsidRDefault="00630977" w:rsidP="00630977">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Helvetica"/>
                <w:color w:val="000000"/>
              </w:rPr>
            </w:pPr>
            <w:r w:rsidRPr="0046376A">
              <w:rPr>
                <w:rFonts w:cs="Helvetica"/>
                <w:color w:val="000000"/>
              </w:rPr>
              <w:t>Environmental stimuli can affect gene expression in a mature cell.</w:t>
            </w:r>
          </w:p>
        </w:tc>
        <w:tc>
          <w:tcPr>
            <w:tcW w:w="2949" w:type="dxa"/>
            <w:gridSpan w:val="2"/>
          </w:tcPr>
          <w:p w14:paraId="3F2941F3" w14:textId="77777777" w:rsidR="00630977" w:rsidRPr="002614EC" w:rsidRDefault="002614EC" w:rsidP="00DA7A21">
            <w:pPr>
              <w:rPr>
                <w:b/>
              </w:rPr>
            </w:pPr>
            <w:r w:rsidRPr="002614EC">
              <w:rPr>
                <w:b/>
              </w:rPr>
              <w:t>Epigenetic Inheritance</w:t>
            </w:r>
          </w:p>
          <w:p w14:paraId="383FB1BF" w14:textId="5564E51B" w:rsidR="002614EC" w:rsidRPr="007D221A" w:rsidRDefault="002614EC" w:rsidP="00DA7A21">
            <w:r>
              <w:t>Chapter 18.2 (p.358)</w:t>
            </w:r>
          </w:p>
        </w:tc>
        <w:tc>
          <w:tcPr>
            <w:tcW w:w="2898" w:type="dxa"/>
          </w:tcPr>
          <w:p w14:paraId="57D5B0BB" w14:textId="77777777" w:rsidR="000425B3" w:rsidRDefault="000425B3" w:rsidP="00630977">
            <w:hyperlink r:id="rId40" w:history="1">
              <w:r w:rsidRPr="000425B3">
                <w:rPr>
                  <w:rStyle w:val="Hyperlink"/>
                </w:rPr>
                <w:t>Genotype Expression</w:t>
              </w:r>
            </w:hyperlink>
          </w:p>
          <w:p w14:paraId="165E5360" w14:textId="77777777" w:rsidR="000425B3" w:rsidRDefault="000425B3" w:rsidP="00630977"/>
          <w:p w14:paraId="0FB34C0D" w14:textId="77777777" w:rsidR="00F8202C" w:rsidRDefault="000425B3" w:rsidP="00630977">
            <w:hyperlink r:id="rId41" w:history="1">
              <w:r w:rsidRPr="000425B3">
                <w:rPr>
                  <w:rStyle w:val="Hyperlink"/>
                </w:rPr>
                <w:t>Epigenetics</w:t>
              </w:r>
            </w:hyperlink>
          </w:p>
          <w:p w14:paraId="7E92BA02" w14:textId="3EC46714" w:rsidR="00F8202C" w:rsidRPr="007D221A" w:rsidRDefault="00F8202C" w:rsidP="00630977"/>
        </w:tc>
      </w:tr>
      <w:tr w:rsidR="0026662C" w:rsidRPr="00603C44" w14:paraId="7EAF511A" w14:textId="77777777" w:rsidTr="00F421D3">
        <w:tc>
          <w:tcPr>
            <w:tcW w:w="14616" w:type="dxa"/>
            <w:gridSpan w:val="7"/>
            <w:shd w:val="clear" w:color="auto" w:fill="800000"/>
          </w:tcPr>
          <w:p w14:paraId="1A7B13B2" w14:textId="77777777" w:rsidR="0026662C" w:rsidRPr="00603C44" w:rsidRDefault="0026662C" w:rsidP="00F421D3">
            <w:pPr>
              <w:widowControl w:val="0"/>
              <w:tabs>
                <w:tab w:val="left" w:pos="720"/>
              </w:tabs>
              <w:autoSpaceDE w:val="0"/>
              <w:autoSpaceDN w:val="0"/>
              <w:adjustRightInd w:val="0"/>
              <w:rPr>
                <w:rFonts w:cs="Helvetica"/>
                <w:b/>
                <w:color w:val="FFFFFF" w:themeColor="background1"/>
              </w:rPr>
            </w:pPr>
            <w:r w:rsidRPr="00603C44">
              <w:rPr>
                <w:rFonts w:cs="Helvetica"/>
                <w:b/>
                <w:color w:val="FFFFFF" w:themeColor="background1"/>
              </w:rPr>
              <w:t>EK 4.C.2: Environmental factors influence the expression of the genotype in an organism.</w:t>
            </w:r>
          </w:p>
        </w:tc>
      </w:tr>
      <w:tr w:rsidR="0026662C" w:rsidRPr="00543979" w14:paraId="25CAD82A" w14:textId="77777777" w:rsidTr="00F421D3">
        <w:tc>
          <w:tcPr>
            <w:tcW w:w="8748" w:type="dxa"/>
            <w:gridSpan w:val="3"/>
            <w:shd w:val="clear" w:color="auto" w:fill="auto"/>
          </w:tcPr>
          <w:p w14:paraId="26C7508D" w14:textId="77777777" w:rsidR="0026662C" w:rsidRPr="00981C52" w:rsidRDefault="0026662C" w:rsidP="00F421D3">
            <w:pPr>
              <w:pStyle w:val="ListParagraph"/>
              <w:widowControl w:val="0"/>
              <w:numPr>
                <w:ilvl w:val="0"/>
                <w:numId w:val="42"/>
              </w:numPr>
              <w:tabs>
                <w:tab w:val="left" w:pos="720"/>
              </w:tabs>
              <w:autoSpaceDE w:val="0"/>
              <w:autoSpaceDN w:val="0"/>
              <w:adjustRightInd w:val="0"/>
              <w:spacing w:after="0" w:line="240" w:lineRule="auto"/>
              <w:rPr>
                <w:rFonts w:cs="Helvetica"/>
                <w:color w:val="000000"/>
              </w:rPr>
            </w:pPr>
            <w:r w:rsidRPr="00981C52">
              <w:rPr>
                <w:rFonts w:cs="Helvetica"/>
                <w:color w:val="000000"/>
              </w:rPr>
              <w:t>Environmental factors influence many traits both directly and indirectly.</w:t>
            </w:r>
          </w:p>
          <w:p w14:paraId="4769FFAC" w14:textId="77777777" w:rsidR="0026662C" w:rsidRPr="00981C52" w:rsidRDefault="0026662C" w:rsidP="00F421D3">
            <w:pPr>
              <w:pStyle w:val="ListParagraph"/>
              <w:numPr>
                <w:ilvl w:val="0"/>
                <w:numId w:val="41"/>
              </w:numPr>
              <w:spacing w:after="0"/>
              <w:rPr>
                <w:rFonts w:cs="Helvetica"/>
                <w:color w:val="000000"/>
              </w:rPr>
            </w:pPr>
            <w:r w:rsidRPr="00981C52">
              <w:rPr>
                <w:rFonts w:cs="Helvetica"/>
                <w:color w:val="000000"/>
              </w:rPr>
              <w:t>Height and weight in humans</w:t>
            </w:r>
          </w:p>
          <w:p w14:paraId="48824A24" w14:textId="77777777" w:rsidR="0026662C" w:rsidRPr="00981C52" w:rsidRDefault="0026662C" w:rsidP="00F421D3">
            <w:pPr>
              <w:pStyle w:val="ListParagraph"/>
              <w:numPr>
                <w:ilvl w:val="0"/>
                <w:numId w:val="41"/>
              </w:numPr>
              <w:spacing w:after="0"/>
              <w:rPr>
                <w:rFonts w:cs="Helvetica"/>
                <w:color w:val="000000"/>
              </w:rPr>
            </w:pPr>
            <w:r w:rsidRPr="00981C52">
              <w:rPr>
                <w:rFonts w:cs="Helvetica"/>
                <w:color w:val="000000"/>
              </w:rPr>
              <w:t>Flower color based on soil pH</w:t>
            </w:r>
          </w:p>
          <w:p w14:paraId="49632D0E" w14:textId="77777777" w:rsidR="0026662C" w:rsidRPr="00981C52" w:rsidRDefault="0026662C" w:rsidP="00F421D3">
            <w:pPr>
              <w:pStyle w:val="ListParagraph"/>
              <w:numPr>
                <w:ilvl w:val="0"/>
                <w:numId w:val="41"/>
              </w:numPr>
              <w:spacing w:after="0"/>
              <w:rPr>
                <w:rFonts w:cs="Helvetica"/>
                <w:color w:val="000000"/>
              </w:rPr>
            </w:pPr>
            <w:r w:rsidRPr="00981C52">
              <w:rPr>
                <w:rFonts w:cs="Helvetica"/>
                <w:color w:val="000000"/>
              </w:rPr>
              <w:t>Seasonal fur color in arctic animals</w:t>
            </w:r>
          </w:p>
          <w:p w14:paraId="7CC45417" w14:textId="77777777" w:rsidR="0026662C" w:rsidRPr="00981C52" w:rsidRDefault="0026662C" w:rsidP="00F421D3">
            <w:pPr>
              <w:pStyle w:val="ListParagraph"/>
              <w:numPr>
                <w:ilvl w:val="0"/>
                <w:numId w:val="41"/>
              </w:numPr>
              <w:spacing w:after="0"/>
              <w:rPr>
                <w:rFonts w:cs="Helvetica"/>
                <w:color w:val="000000"/>
              </w:rPr>
            </w:pPr>
            <w:r w:rsidRPr="00981C52">
              <w:rPr>
                <w:rFonts w:cs="Helvetica"/>
                <w:color w:val="000000"/>
              </w:rPr>
              <w:t>Sex determination in reptiles</w:t>
            </w:r>
          </w:p>
          <w:p w14:paraId="12DAE6AD" w14:textId="77777777" w:rsidR="0026662C" w:rsidRPr="00981C52" w:rsidRDefault="0026662C" w:rsidP="00F421D3">
            <w:pPr>
              <w:pStyle w:val="ListParagraph"/>
              <w:numPr>
                <w:ilvl w:val="0"/>
                <w:numId w:val="41"/>
              </w:numPr>
              <w:spacing w:after="0"/>
              <w:rPr>
                <w:rFonts w:cs="Helvetica"/>
                <w:color w:val="000000"/>
              </w:rPr>
            </w:pPr>
            <w:r w:rsidRPr="00981C52">
              <w:rPr>
                <w:rFonts w:cs="Helvetica"/>
                <w:color w:val="000000"/>
              </w:rPr>
              <w:t xml:space="preserve">Density of plant hairs as a function of </w:t>
            </w:r>
            <w:proofErr w:type="spellStart"/>
            <w:r w:rsidRPr="00981C52">
              <w:rPr>
                <w:rFonts w:cs="Helvetica"/>
                <w:color w:val="000000"/>
              </w:rPr>
              <w:t>herbivory</w:t>
            </w:r>
            <w:proofErr w:type="spellEnd"/>
          </w:p>
          <w:p w14:paraId="75BCDDB1" w14:textId="77777777" w:rsidR="0026662C" w:rsidRDefault="0026662C" w:rsidP="00F421D3">
            <w:pPr>
              <w:pStyle w:val="ListParagraph"/>
              <w:numPr>
                <w:ilvl w:val="0"/>
                <w:numId w:val="41"/>
              </w:numPr>
              <w:spacing w:after="0"/>
              <w:rPr>
                <w:rFonts w:cs="Helvetica"/>
                <w:color w:val="000000"/>
              </w:rPr>
            </w:pPr>
            <w:r w:rsidRPr="00981C52">
              <w:rPr>
                <w:rFonts w:cs="Helvetica"/>
                <w:color w:val="000000"/>
              </w:rPr>
              <w:t>Presences of UV on melanin production</w:t>
            </w:r>
          </w:p>
          <w:p w14:paraId="72D0391C" w14:textId="77777777" w:rsidR="00F8202C" w:rsidRPr="00981C52" w:rsidRDefault="00F8202C" w:rsidP="00F8202C">
            <w:pPr>
              <w:pStyle w:val="ListParagraph"/>
              <w:spacing w:after="0"/>
              <w:ind w:left="3160"/>
              <w:rPr>
                <w:rFonts w:cs="Helvetica"/>
                <w:color w:val="000000"/>
              </w:rPr>
            </w:pPr>
            <w:bookmarkStart w:id="0" w:name="_GoBack"/>
            <w:bookmarkEnd w:id="0"/>
          </w:p>
        </w:tc>
        <w:tc>
          <w:tcPr>
            <w:tcW w:w="2880" w:type="dxa"/>
            <w:gridSpan w:val="2"/>
            <w:shd w:val="clear" w:color="auto" w:fill="auto"/>
          </w:tcPr>
          <w:p w14:paraId="392BE534" w14:textId="77777777" w:rsidR="0026662C" w:rsidRPr="00981C52" w:rsidRDefault="0026662C" w:rsidP="00F421D3"/>
        </w:tc>
        <w:tc>
          <w:tcPr>
            <w:tcW w:w="2988" w:type="dxa"/>
            <w:gridSpan w:val="2"/>
            <w:shd w:val="clear" w:color="auto" w:fill="auto"/>
          </w:tcPr>
          <w:p w14:paraId="1DA1C84C" w14:textId="77777777" w:rsidR="000425B3" w:rsidRDefault="000425B3" w:rsidP="000425B3">
            <w:hyperlink r:id="rId42" w:history="1">
              <w:r w:rsidRPr="000425B3">
                <w:rPr>
                  <w:rStyle w:val="Hyperlink"/>
                </w:rPr>
                <w:t>Genotype Expression</w:t>
              </w:r>
            </w:hyperlink>
          </w:p>
          <w:p w14:paraId="6404C372" w14:textId="77777777" w:rsidR="0026662C" w:rsidRPr="00981C52" w:rsidRDefault="0026662C" w:rsidP="00F421D3"/>
        </w:tc>
      </w:tr>
      <w:tr w:rsidR="00FC1F1E" w:rsidRPr="007D221A" w14:paraId="643C4AD4" w14:textId="77777777" w:rsidTr="0026662C">
        <w:tc>
          <w:tcPr>
            <w:tcW w:w="14616" w:type="dxa"/>
            <w:gridSpan w:val="7"/>
            <w:shd w:val="clear" w:color="auto" w:fill="800000"/>
          </w:tcPr>
          <w:p w14:paraId="1FDFB555" w14:textId="2CD3D37B" w:rsidR="00FC1F1E" w:rsidRPr="0046376A" w:rsidRDefault="00FC1F1E" w:rsidP="00463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46376A">
              <w:rPr>
                <w:b/>
                <w:color w:val="FFFFFF" w:themeColor="background1"/>
              </w:rPr>
              <w:t xml:space="preserve">EK 3.C.1: </w:t>
            </w:r>
            <w:r w:rsidRPr="0046376A">
              <w:rPr>
                <w:rFonts w:cs="Helvetica"/>
                <w:b/>
                <w:color w:val="FFFFFF" w:themeColor="background1"/>
              </w:rPr>
              <w:t>Changes in genotype can result in changes in phenotype.</w:t>
            </w:r>
          </w:p>
        </w:tc>
      </w:tr>
      <w:tr w:rsidR="00D650B3" w:rsidRPr="007D221A" w14:paraId="1E0DD019" w14:textId="77777777" w:rsidTr="0026662C">
        <w:tc>
          <w:tcPr>
            <w:tcW w:w="8769" w:type="dxa"/>
            <w:gridSpan w:val="4"/>
          </w:tcPr>
          <w:p w14:paraId="145F4736" w14:textId="77777777" w:rsidR="00D650B3" w:rsidRPr="0046376A" w:rsidRDefault="00D650B3" w:rsidP="0046376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Alterations in a DNA sequence can lead to changes in the type or amount of the protein produced and the consequent phenotype.</w:t>
            </w:r>
          </w:p>
          <w:p w14:paraId="5BD52052" w14:textId="095CA7A2" w:rsidR="00D650B3" w:rsidRPr="0046376A" w:rsidRDefault="00D650B3" w:rsidP="0046376A">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DNA mutations can be positive, negative or neutral based on the effect or the lack of effect they have on the resulting nucleic acid or protein and the phenotypes that are conferred by the protein.</w:t>
            </w:r>
          </w:p>
        </w:tc>
        <w:tc>
          <w:tcPr>
            <w:tcW w:w="2949" w:type="dxa"/>
            <w:gridSpan w:val="2"/>
          </w:tcPr>
          <w:p w14:paraId="24791FF7" w14:textId="77777777" w:rsidR="00D650B3" w:rsidRPr="00163CA6" w:rsidRDefault="00D650B3" w:rsidP="00A15E4A">
            <w:pPr>
              <w:rPr>
                <w:b/>
              </w:rPr>
            </w:pPr>
            <w:r w:rsidRPr="00163CA6">
              <w:rPr>
                <w:b/>
              </w:rPr>
              <w:t>Mutations</w:t>
            </w:r>
          </w:p>
          <w:p w14:paraId="1166A598" w14:textId="77777777" w:rsidR="00D650B3" w:rsidRDefault="00D650B3" w:rsidP="00A15E4A">
            <w:r>
              <w:t>Chapter 17.5 (p.344-347)</w:t>
            </w:r>
          </w:p>
          <w:p w14:paraId="29EB8579" w14:textId="77777777" w:rsidR="00D650B3" w:rsidRDefault="00D650B3" w:rsidP="00A15E4A"/>
          <w:p w14:paraId="793D3FF3" w14:textId="77777777" w:rsidR="00D650B3" w:rsidRPr="00833D3A" w:rsidRDefault="00D650B3" w:rsidP="00A15E4A">
            <w:pPr>
              <w:rPr>
                <w:b/>
              </w:rPr>
            </w:pPr>
            <w:r w:rsidRPr="00833D3A">
              <w:rPr>
                <w:b/>
              </w:rPr>
              <w:t>Genetic Disorders</w:t>
            </w:r>
          </w:p>
          <w:p w14:paraId="6C7943C5" w14:textId="77777777" w:rsidR="00D650B3" w:rsidRDefault="00D650B3" w:rsidP="00A15E4A">
            <w:r w:rsidRPr="00833D3A">
              <w:t>Chapter 14.4 (p.276-279)</w:t>
            </w:r>
          </w:p>
          <w:p w14:paraId="1A45C055" w14:textId="3DCB489C" w:rsidR="00F8202C" w:rsidRPr="007D221A" w:rsidRDefault="00F8202C" w:rsidP="00A15E4A"/>
        </w:tc>
        <w:tc>
          <w:tcPr>
            <w:tcW w:w="2898" w:type="dxa"/>
            <w:vMerge w:val="restart"/>
          </w:tcPr>
          <w:p w14:paraId="4C09A06F" w14:textId="7BACD4EC" w:rsidR="000425B3" w:rsidRDefault="000425B3" w:rsidP="00F02B19">
            <w:hyperlink r:id="rId43" w:history="1">
              <w:r w:rsidRPr="000425B3">
                <w:rPr>
                  <w:rStyle w:val="Hyperlink"/>
                </w:rPr>
                <w:t>Mutations</w:t>
              </w:r>
            </w:hyperlink>
          </w:p>
          <w:p w14:paraId="3071648F" w14:textId="77777777" w:rsidR="000425B3" w:rsidRDefault="000425B3" w:rsidP="00F02B19"/>
          <w:p w14:paraId="00F04EDB" w14:textId="71C74AA7" w:rsidR="00D650B3" w:rsidRPr="007D221A" w:rsidRDefault="000425B3" w:rsidP="00F02B19">
            <w:hyperlink r:id="rId44" w:history="1">
              <w:r w:rsidR="00D650B3" w:rsidRPr="000425B3">
                <w:rPr>
                  <w:rStyle w:val="Hyperlink"/>
                </w:rPr>
                <w:t>Examples of Natural Selection</w:t>
              </w:r>
            </w:hyperlink>
          </w:p>
        </w:tc>
      </w:tr>
      <w:tr w:rsidR="00D650B3" w:rsidRPr="007D221A" w14:paraId="65E54368" w14:textId="77777777" w:rsidTr="0026662C">
        <w:tc>
          <w:tcPr>
            <w:tcW w:w="8769" w:type="dxa"/>
            <w:gridSpan w:val="4"/>
          </w:tcPr>
          <w:p w14:paraId="18183B8D" w14:textId="53F9BFCE" w:rsidR="00D650B3" w:rsidRPr="0046376A" w:rsidRDefault="00D650B3" w:rsidP="0046376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Errors in DNA replication or DNA repair mechanisms, and external factors, including radiation and reactive chemicals, can cause random changes, e.g., mutations in the DNA.</w:t>
            </w:r>
          </w:p>
          <w:p w14:paraId="51E26A5A" w14:textId="7D331F95" w:rsidR="00D650B3" w:rsidRPr="0046376A" w:rsidRDefault="00D650B3" w:rsidP="0046376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Whether or not a mutation is detrimental, beneficial or neutral depends on the environmental context. Mutations are the primary source of genetic variation.</w:t>
            </w:r>
          </w:p>
        </w:tc>
        <w:tc>
          <w:tcPr>
            <w:tcW w:w="2949" w:type="dxa"/>
            <w:gridSpan w:val="2"/>
          </w:tcPr>
          <w:p w14:paraId="7DEF268E" w14:textId="77777777" w:rsidR="00D650B3" w:rsidRDefault="00D650B3" w:rsidP="00F02B19">
            <w:pPr>
              <w:rPr>
                <w:b/>
              </w:rPr>
            </w:pPr>
            <w:r>
              <w:rPr>
                <w:b/>
              </w:rPr>
              <w:t>Sources of Genetic Variation</w:t>
            </w:r>
          </w:p>
          <w:p w14:paraId="5AA704C7" w14:textId="4960E54B" w:rsidR="00D650B3" w:rsidRPr="00055F30" w:rsidRDefault="00D650B3" w:rsidP="00F02B19">
            <w:r>
              <w:t>Chapter 23.1 (p.471-472)</w:t>
            </w:r>
          </w:p>
          <w:p w14:paraId="74FCA8BE" w14:textId="77777777" w:rsidR="00F421D3" w:rsidRDefault="00F421D3" w:rsidP="00F02B19">
            <w:pPr>
              <w:rPr>
                <w:b/>
              </w:rPr>
            </w:pPr>
          </w:p>
          <w:p w14:paraId="3AAD61EA" w14:textId="77777777" w:rsidR="00D650B3" w:rsidRPr="00A15E4A" w:rsidRDefault="00D650B3" w:rsidP="00F02B19">
            <w:pPr>
              <w:rPr>
                <w:b/>
              </w:rPr>
            </w:pPr>
            <w:r w:rsidRPr="00A15E4A">
              <w:rPr>
                <w:b/>
              </w:rPr>
              <w:t>Observations of Evolutionary Change</w:t>
            </w:r>
          </w:p>
          <w:p w14:paraId="59A53D25" w14:textId="77777777" w:rsidR="00D650B3" w:rsidRDefault="00D650B3" w:rsidP="00F02B19">
            <w:r>
              <w:t>Chapter 22.3 (p.460-462)</w:t>
            </w:r>
          </w:p>
          <w:p w14:paraId="332795B3" w14:textId="77777777" w:rsidR="00D650B3" w:rsidRDefault="00D650B3" w:rsidP="00F02B19"/>
          <w:p w14:paraId="0B11B903" w14:textId="77777777" w:rsidR="00D650B3" w:rsidRPr="00896CEA" w:rsidRDefault="00D650B3" w:rsidP="00F02B19">
            <w:pPr>
              <w:rPr>
                <w:b/>
              </w:rPr>
            </w:pPr>
            <w:r w:rsidRPr="00896CEA">
              <w:rPr>
                <w:b/>
              </w:rPr>
              <w:t>Changes in Developmental Genes</w:t>
            </w:r>
          </w:p>
          <w:p w14:paraId="0329CD7D" w14:textId="77777777" w:rsidR="00D650B3" w:rsidRDefault="00D650B3" w:rsidP="00F02B19">
            <w:r>
              <w:t>Chapter 25.5 (p.525-529)</w:t>
            </w:r>
          </w:p>
          <w:p w14:paraId="7616D72F" w14:textId="32B8BC92" w:rsidR="00F8202C" w:rsidRPr="007D221A" w:rsidRDefault="00F8202C" w:rsidP="00F02B19"/>
        </w:tc>
        <w:tc>
          <w:tcPr>
            <w:tcW w:w="2898" w:type="dxa"/>
            <w:vMerge/>
          </w:tcPr>
          <w:p w14:paraId="654A13C4" w14:textId="54906771" w:rsidR="00D650B3" w:rsidRPr="007D221A" w:rsidRDefault="00D650B3" w:rsidP="00F02B19"/>
        </w:tc>
      </w:tr>
      <w:tr w:rsidR="00875160" w:rsidRPr="007D221A" w14:paraId="695EFDEB" w14:textId="77777777" w:rsidTr="0026662C">
        <w:tc>
          <w:tcPr>
            <w:tcW w:w="14616" w:type="dxa"/>
            <w:gridSpan w:val="7"/>
            <w:shd w:val="clear" w:color="auto" w:fill="800000"/>
          </w:tcPr>
          <w:p w14:paraId="7F9A9BFC" w14:textId="41F36D66" w:rsidR="00875160" w:rsidRPr="0046376A" w:rsidRDefault="00AF6FE7" w:rsidP="0046376A">
            <w:pPr>
              <w:rPr>
                <w:b/>
                <w:color w:val="FFFFFF" w:themeColor="background1"/>
              </w:rPr>
            </w:pPr>
            <w:r w:rsidRPr="0046376A">
              <w:rPr>
                <w:rFonts w:cs="Helvetica"/>
                <w:b/>
                <w:color w:val="FFFFFF" w:themeColor="background1"/>
              </w:rPr>
              <w:lastRenderedPageBreak/>
              <w:t xml:space="preserve">EK 3.C.2: </w:t>
            </w:r>
            <w:r w:rsidR="00875160" w:rsidRPr="0046376A">
              <w:rPr>
                <w:rFonts w:cs="Helvetica"/>
                <w:b/>
                <w:color w:val="FFFFFF" w:themeColor="background1"/>
              </w:rPr>
              <w:t>Biological systems have multiple processes that increase genetic variation.</w:t>
            </w:r>
          </w:p>
        </w:tc>
      </w:tr>
      <w:tr w:rsidR="00875160" w:rsidRPr="007D221A" w14:paraId="70204D11" w14:textId="77777777" w:rsidTr="0026662C">
        <w:tc>
          <w:tcPr>
            <w:tcW w:w="8769" w:type="dxa"/>
            <w:gridSpan w:val="4"/>
          </w:tcPr>
          <w:p w14:paraId="7C400572" w14:textId="77777777" w:rsidR="00875160" w:rsidRPr="0046376A" w:rsidRDefault="00875160" w:rsidP="0046376A">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46376A">
              <w:rPr>
                <w:rFonts w:cs="Helvetica"/>
                <w:color w:val="000000"/>
              </w:rPr>
              <w:t>The imperfect nature of DNA replication and repair increases variation.</w:t>
            </w:r>
          </w:p>
        </w:tc>
        <w:tc>
          <w:tcPr>
            <w:tcW w:w="2949" w:type="dxa"/>
            <w:gridSpan w:val="2"/>
          </w:tcPr>
          <w:p w14:paraId="770C6515" w14:textId="77777777" w:rsidR="00875160" w:rsidRPr="00163CA6" w:rsidRDefault="00163CA6" w:rsidP="00F02B19">
            <w:pPr>
              <w:rPr>
                <w:b/>
              </w:rPr>
            </w:pPr>
            <w:r w:rsidRPr="00163CA6">
              <w:rPr>
                <w:b/>
              </w:rPr>
              <w:t>Mutations</w:t>
            </w:r>
          </w:p>
          <w:p w14:paraId="557C6F2B" w14:textId="77777777" w:rsidR="00163CA6" w:rsidRDefault="00163CA6" w:rsidP="00F02B19">
            <w:r>
              <w:t>Chapter 17.5 (p.344-347)</w:t>
            </w:r>
          </w:p>
          <w:p w14:paraId="00133E46" w14:textId="77777777" w:rsidR="00185E3B" w:rsidRDefault="00185E3B" w:rsidP="00F02B19"/>
          <w:p w14:paraId="3F1DE7E4" w14:textId="4C95C093" w:rsidR="000F0035" w:rsidRPr="007D221A" w:rsidRDefault="000F0035" w:rsidP="00F02B19"/>
        </w:tc>
        <w:tc>
          <w:tcPr>
            <w:tcW w:w="2898" w:type="dxa"/>
          </w:tcPr>
          <w:p w14:paraId="3F4AF1C1" w14:textId="77777777" w:rsidR="000425B3" w:rsidRDefault="000425B3" w:rsidP="000425B3">
            <w:hyperlink r:id="rId45" w:history="1">
              <w:r w:rsidRPr="000425B3">
                <w:rPr>
                  <w:rStyle w:val="Hyperlink"/>
                </w:rPr>
                <w:t>Mutations</w:t>
              </w:r>
            </w:hyperlink>
          </w:p>
          <w:p w14:paraId="7955EADE" w14:textId="4A4B2157" w:rsidR="00875160" w:rsidRPr="007D221A" w:rsidRDefault="00875160" w:rsidP="00F02B19"/>
        </w:tc>
      </w:tr>
      <w:tr w:rsidR="00875160" w:rsidRPr="007D221A" w14:paraId="7A74BA98" w14:textId="77777777" w:rsidTr="0026662C">
        <w:tc>
          <w:tcPr>
            <w:tcW w:w="8769" w:type="dxa"/>
            <w:gridSpan w:val="4"/>
          </w:tcPr>
          <w:p w14:paraId="22398049" w14:textId="318EC12E" w:rsidR="00875160" w:rsidRPr="0046376A" w:rsidRDefault="00875160" w:rsidP="0046376A">
            <w:pPr>
              <w:pStyle w:val="ListParagraph"/>
              <w:widowControl w:val="0"/>
              <w:numPr>
                <w:ilvl w:val="0"/>
                <w:numId w:val="15"/>
              </w:numPr>
              <w:tabs>
                <w:tab w:val="left" w:pos="2479"/>
              </w:tabs>
              <w:autoSpaceDE w:val="0"/>
              <w:autoSpaceDN w:val="0"/>
              <w:adjustRightInd w:val="0"/>
              <w:spacing w:after="0" w:line="240" w:lineRule="auto"/>
              <w:rPr>
                <w:rFonts w:cs="Helvetica"/>
                <w:color w:val="000000"/>
              </w:rPr>
            </w:pPr>
            <w:r w:rsidRPr="0046376A">
              <w:rPr>
                <w:rFonts w:cs="Helvetica"/>
                <w:color w:val="000000"/>
              </w:rPr>
              <w:t>The horizontal acquisitions of genetic information primarily in prokaryotes via transformation (uptake of naked DNA), transduction (viral transmission of genetic information), conjugation (cell-to-cell transfer) and transposition (movement of DNA segments within and between DNA molecules) increase variation.</w:t>
            </w:r>
          </w:p>
        </w:tc>
        <w:tc>
          <w:tcPr>
            <w:tcW w:w="2949" w:type="dxa"/>
            <w:gridSpan w:val="2"/>
          </w:tcPr>
          <w:p w14:paraId="54AD0B50" w14:textId="77777777" w:rsidR="00185E3B" w:rsidRDefault="00185E3B" w:rsidP="000F0035">
            <w:pPr>
              <w:rPr>
                <w:b/>
              </w:rPr>
            </w:pPr>
            <w:r>
              <w:rPr>
                <w:b/>
              </w:rPr>
              <w:t>Evolution of Viruses</w:t>
            </w:r>
          </w:p>
          <w:p w14:paraId="0D97CCC4" w14:textId="77777777" w:rsidR="00185E3B" w:rsidRDefault="00185E3B" w:rsidP="000F0035">
            <w:r>
              <w:t>Chapter 19.2 (p.390)</w:t>
            </w:r>
          </w:p>
          <w:p w14:paraId="27C19396" w14:textId="77777777" w:rsidR="00185E3B" w:rsidRPr="00185E3B" w:rsidRDefault="00185E3B" w:rsidP="000F0035"/>
          <w:p w14:paraId="6768FF86" w14:textId="7806275A" w:rsidR="000F0035" w:rsidRPr="000F0035" w:rsidRDefault="000F0035" w:rsidP="000F0035">
            <w:pPr>
              <w:rPr>
                <w:b/>
              </w:rPr>
            </w:pPr>
            <w:r w:rsidRPr="000F0035">
              <w:rPr>
                <w:b/>
              </w:rPr>
              <w:t>Bacterial Recombination</w:t>
            </w:r>
            <w:r w:rsidR="00C81381">
              <w:rPr>
                <w:b/>
              </w:rPr>
              <w:t xml:space="preserve"> &amp; Conjugation</w:t>
            </w:r>
          </w:p>
          <w:p w14:paraId="421FB556" w14:textId="77777777" w:rsidR="000F0035" w:rsidRDefault="000F0035" w:rsidP="000F0035">
            <w:r>
              <w:t>Chapter 27.2 (p.561-564)</w:t>
            </w:r>
          </w:p>
          <w:p w14:paraId="12FB34C8" w14:textId="77777777" w:rsidR="00875160" w:rsidRPr="007D221A" w:rsidRDefault="00875160" w:rsidP="00F02B19"/>
        </w:tc>
        <w:tc>
          <w:tcPr>
            <w:tcW w:w="2898" w:type="dxa"/>
          </w:tcPr>
          <w:p w14:paraId="4A24A257" w14:textId="5FC91E32" w:rsidR="00875160" w:rsidRPr="007D221A" w:rsidRDefault="000425B3" w:rsidP="00F02B19">
            <w:hyperlink r:id="rId46" w:history="1">
              <w:r w:rsidR="00D650B3" w:rsidRPr="000425B3">
                <w:rPr>
                  <w:rStyle w:val="Hyperlink"/>
                </w:rPr>
                <w:t>Mechanisms Increasing Genetic Variation</w:t>
              </w:r>
            </w:hyperlink>
          </w:p>
        </w:tc>
      </w:tr>
    </w:tbl>
    <w:p w14:paraId="4DFAD01A" w14:textId="03DD6693" w:rsidR="00F421D3" w:rsidRDefault="00F421D3" w:rsidP="00F421D3"/>
    <w:p w14:paraId="5FB4CE32" w14:textId="77777777" w:rsidR="00F421D3" w:rsidRDefault="00F421D3">
      <w:r>
        <w:br w:type="page"/>
      </w:r>
    </w:p>
    <w:p w14:paraId="63EC85FF" w14:textId="77777777" w:rsidR="00D1482A" w:rsidRPr="00F421D3" w:rsidRDefault="00D1482A" w:rsidP="00F421D3"/>
    <w:tbl>
      <w:tblPr>
        <w:tblStyle w:val="TableGrid"/>
        <w:tblW w:w="14643" w:type="dxa"/>
        <w:tblLook w:val="04A0" w:firstRow="1" w:lastRow="0" w:firstColumn="1" w:lastColumn="0" w:noHBand="0" w:noVBand="1"/>
      </w:tblPr>
      <w:tblGrid>
        <w:gridCol w:w="2163"/>
        <w:gridCol w:w="2117"/>
        <w:gridCol w:w="2920"/>
        <w:gridCol w:w="2219"/>
        <w:gridCol w:w="2887"/>
        <w:gridCol w:w="2337"/>
      </w:tblGrid>
      <w:tr w:rsidR="00AE54CE" w:rsidRPr="00172D3E" w14:paraId="4DFAD01C" w14:textId="77777777" w:rsidTr="00AE54CE">
        <w:trPr>
          <w:trHeight w:val="646"/>
        </w:trPr>
        <w:tc>
          <w:tcPr>
            <w:tcW w:w="14643" w:type="dxa"/>
            <w:gridSpan w:val="6"/>
            <w:shd w:val="clear" w:color="auto" w:fill="632423" w:themeFill="accent2" w:themeFillShade="80"/>
            <w:vAlign w:val="center"/>
          </w:tcPr>
          <w:p w14:paraId="4DFAD01B" w14:textId="77777777" w:rsidR="00AE54CE" w:rsidRPr="00172D3E" w:rsidRDefault="00AE54CE" w:rsidP="00F02B19">
            <w:pPr>
              <w:jc w:val="center"/>
              <w:rPr>
                <w:b/>
              </w:rPr>
            </w:pPr>
            <w:r w:rsidRPr="007D221A">
              <w:rPr>
                <w:b/>
              </w:rPr>
              <w:t>Vocabulary</w:t>
            </w:r>
          </w:p>
        </w:tc>
      </w:tr>
      <w:tr w:rsidR="000A068F" w:rsidRPr="00172D3E" w14:paraId="4DFAD023" w14:textId="77777777" w:rsidTr="008843E9">
        <w:trPr>
          <w:trHeight w:val="646"/>
        </w:trPr>
        <w:tc>
          <w:tcPr>
            <w:tcW w:w="2163" w:type="dxa"/>
            <w:vAlign w:val="center"/>
          </w:tcPr>
          <w:p w14:paraId="4DFAD01D" w14:textId="4FC255B0" w:rsidR="000A068F" w:rsidRPr="00172D3E" w:rsidRDefault="000A068F" w:rsidP="00F02B19">
            <w:r>
              <w:rPr>
                <w:rFonts w:ascii="Cambria" w:eastAsia="Times New Roman" w:hAnsi="Cambria" w:cs="Times New Roman"/>
                <w:color w:val="000000"/>
              </w:rPr>
              <w:t>5’ GTP cap</w:t>
            </w:r>
          </w:p>
        </w:tc>
        <w:tc>
          <w:tcPr>
            <w:tcW w:w="2117" w:type="dxa"/>
            <w:vAlign w:val="center"/>
          </w:tcPr>
          <w:p w14:paraId="4DFAD01E" w14:textId="0F9F1AE4" w:rsidR="000A068F" w:rsidRPr="00172D3E" w:rsidRDefault="000A068F" w:rsidP="00F02B19">
            <w:proofErr w:type="gramStart"/>
            <w:r>
              <w:rPr>
                <w:rFonts w:ascii="Cambria" w:eastAsia="Times New Roman" w:hAnsi="Cambria" w:cs="Times New Roman"/>
                <w:color w:val="000000"/>
              </w:rPr>
              <w:t>deletions</w:t>
            </w:r>
            <w:proofErr w:type="gramEnd"/>
          </w:p>
        </w:tc>
        <w:tc>
          <w:tcPr>
            <w:tcW w:w="2920" w:type="dxa"/>
            <w:vAlign w:val="center"/>
          </w:tcPr>
          <w:p w14:paraId="4DFAD01F" w14:textId="69D90E65" w:rsidR="000A068F" w:rsidRPr="008843E9" w:rsidRDefault="000A068F" w:rsidP="008843E9">
            <w:proofErr w:type="gramStart"/>
            <w:r>
              <w:rPr>
                <w:rFonts w:ascii="Cambria" w:eastAsia="Times New Roman" w:hAnsi="Cambria" w:cs="Times New Roman"/>
                <w:color w:val="000000"/>
              </w:rPr>
              <w:t>hydrogen</w:t>
            </w:r>
            <w:proofErr w:type="gramEnd"/>
            <w:r>
              <w:rPr>
                <w:rFonts w:ascii="Cambria" w:eastAsia="Times New Roman" w:hAnsi="Cambria" w:cs="Times New Roman"/>
                <w:color w:val="000000"/>
              </w:rPr>
              <w:t xml:space="preserve"> bonds</w:t>
            </w:r>
          </w:p>
        </w:tc>
        <w:tc>
          <w:tcPr>
            <w:tcW w:w="2219" w:type="dxa"/>
            <w:vAlign w:val="center"/>
          </w:tcPr>
          <w:p w14:paraId="4DFAD020" w14:textId="43AB70E5" w:rsidR="000A068F" w:rsidRPr="00172D3E" w:rsidRDefault="000A068F" w:rsidP="00F02B19">
            <w:proofErr w:type="gramStart"/>
            <w:r>
              <w:rPr>
                <w:rFonts w:ascii="Cambria" w:eastAsia="Times New Roman" w:hAnsi="Cambria" w:cs="Times New Roman"/>
                <w:color w:val="000000"/>
              </w:rPr>
              <w:t>nonsense</w:t>
            </w:r>
            <w:proofErr w:type="gramEnd"/>
            <w:r>
              <w:rPr>
                <w:rFonts w:ascii="Cambria" w:eastAsia="Times New Roman" w:hAnsi="Cambria" w:cs="Times New Roman"/>
                <w:color w:val="000000"/>
              </w:rPr>
              <w:t xml:space="preserve"> mutation</w:t>
            </w:r>
          </w:p>
        </w:tc>
        <w:tc>
          <w:tcPr>
            <w:tcW w:w="2887" w:type="dxa"/>
            <w:vAlign w:val="center"/>
          </w:tcPr>
          <w:p w14:paraId="4DFAD021" w14:textId="72C8F424" w:rsidR="000A068F" w:rsidRPr="00172D3E" w:rsidRDefault="000A068F" w:rsidP="00F02B19">
            <w:proofErr w:type="gramStart"/>
            <w:r>
              <w:rPr>
                <w:rFonts w:ascii="Cambria" w:eastAsia="Times New Roman" w:hAnsi="Cambria" w:cs="Times New Roman"/>
                <w:color w:val="000000"/>
              </w:rPr>
              <w:t>regulatory</w:t>
            </w:r>
            <w:proofErr w:type="gramEnd"/>
            <w:r>
              <w:rPr>
                <w:rFonts w:ascii="Cambria" w:eastAsia="Times New Roman" w:hAnsi="Cambria" w:cs="Times New Roman"/>
                <w:color w:val="000000"/>
              </w:rPr>
              <w:t xml:space="preserve"> gene</w:t>
            </w:r>
          </w:p>
        </w:tc>
        <w:tc>
          <w:tcPr>
            <w:tcW w:w="2337" w:type="dxa"/>
            <w:vAlign w:val="center"/>
          </w:tcPr>
          <w:p w14:paraId="4DFAD022" w14:textId="1DB52E8A" w:rsidR="000A068F" w:rsidRPr="00172D3E" w:rsidRDefault="000A068F" w:rsidP="00F02B19">
            <w:proofErr w:type="gramStart"/>
            <w:r>
              <w:rPr>
                <w:rFonts w:ascii="Cambria" w:eastAsia="Times New Roman" w:hAnsi="Cambria" w:cs="Times New Roman"/>
                <w:color w:val="000000"/>
              </w:rPr>
              <w:t>stop</w:t>
            </w:r>
            <w:proofErr w:type="gramEnd"/>
            <w:r>
              <w:rPr>
                <w:rFonts w:ascii="Cambria" w:eastAsia="Times New Roman" w:hAnsi="Cambria" w:cs="Times New Roman"/>
                <w:color w:val="000000"/>
              </w:rPr>
              <w:t xml:space="preserve"> codon</w:t>
            </w:r>
          </w:p>
        </w:tc>
      </w:tr>
      <w:tr w:rsidR="000A068F" w:rsidRPr="00172D3E" w14:paraId="4DFAD02A" w14:textId="77777777" w:rsidTr="008843E9">
        <w:trPr>
          <w:trHeight w:val="646"/>
        </w:trPr>
        <w:tc>
          <w:tcPr>
            <w:tcW w:w="2163" w:type="dxa"/>
            <w:vAlign w:val="center"/>
          </w:tcPr>
          <w:p w14:paraId="4DFAD024" w14:textId="6D5E1095" w:rsidR="000A068F" w:rsidRPr="00172D3E" w:rsidRDefault="000A068F" w:rsidP="00F02B19">
            <w:r>
              <w:rPr>
                <w:rFonts w:ascii="Cambria" w:eastAsia="Times New Roman" w:hAnsi="Cambria" w:cs="Times New Roman"/>
                <w:color w:val="000000"/>
              </w:rPr>
              <w:t>A, P, E site</w:t>
            </w:r>
          </w:p>
        </w:tc>
        <w:tc>
          <w:tcPr>
            <w:tcW w:w="2117" w:type="dxa"/>
            <w:vAlign w:val="center"/>
          </w:tcPr>
          <w:p w14:paraId="4DFAD025" w14:textId="65D748CF" w:rsidR="000A068F" w:rsidRPr="00172D3E" w:rsidRDefault="000A068F" w:rsidP="00F02B19">
            <w:proofErr w:type="spellStart"/>
            <w:proofErr w:type="gramStart"/>
            <w:r>
              <w:rPr>
                <w:rFonts w:ascii="Cambria" w:eastAsia="Times New Roman" w:hAnsi="Cambria" w:cs="Times New Roman"/>
                <w:color w:val="000000"/>
              </w:rPr>
              <w:t>deoxyribose</w:t>
            </w:r>
            <w:proofErr w:type="spellEnd"/>
            <w:proofErr w:type="gramEnd"/>
          </w:p>
        </w:tc>
        <w:tc>
          <w:tcPr>
            <w:tcW w:w="2920" w:type="dxa"/>
            <w:vAlign w:val="center"/>
          </w:tcPr>
          <w:p w14:paraId="4DFAD026" w14:textId="470A2B7B" w:rsidR="000A068F" w:rsidRPr="008843E9" w:rsidRDefault="000A068F" w:rsidP="008843E9">
            <w:proofErr w:type="gramStart"/>
            <w:r>
              <w:rPr>
                <w:rFonts w:ascii="Cambria" w:eastAsia="Times New Roman" w:hAnsi="Cambria" w:cs="Times New Roman"/>
                <w:color w:val="000000"/>
              </w:rPr>
              <w:t>inducer</w:t>
            </w:r>
            <w:proofErr w:type="gramEnd"/>
          </w:p>
        </w:tc>
        <w:tc>
          <w:tcPr>
            <w:tcW w:w="2219" w:type="dxa"/>
            <w:vAlign w:val="center"/>
          </w:tcPr>
          <w:p w14:paraId="4DFAD027" w14:textId="2316CEAB" w:rsidR="000A068F" w:rsidRPr="00172D3E" w:rsidRDefault="000A068F" w:rsidP="00F02B19">
            <w:proofErr w:type="gramStart"/>
            <w:r>
              <w:rPr>
                <w:rFonts w:ascii="Cambria" w:eastAsia="Times New Roman" w:hAnsi="Cambria" w:cs="Times New Roman"/>
                <w:color w:val="000000"/>
              </w:rPr>
              <w:t>nucleotides</w:t>
            </w:r>
            <w:proofErr w:type="gramEnd"/>
          </w:p>
        </w:tc>
        <w:tc>
          <w:tcPr>
            <w:tcW w:w="2887" w:type="dxa"/>
            <w:vAlign w:val="center"/>
          </w:tcPr>
          <w:p w14:paraId="4DFAD028" w14:textId="224AF4FB" w:rsidR="000A068F" w:rsidRPr="00172D3E" w:rsidRDefault="000A068F" w:rsidP="00F02B19">
            <w:proofErr w:type="gramStart"/>
            <w:r>
              <w:rPr>
                <w:rFonts w:ascii="Cambria" w:eastAsia="Times New Roman" w:hAnsi="Cambria" w:cs="Times New Roman"/>
                <w:color w:val="000000"/>
              </w:rPr>
              <w:t>replication</w:t>
            </w:r>
            <w:proofErr w:type="gramEnd"/>
            <w:r>
              <w:rPr>
                <w:rFonts w:ascii="Cambria" w:eastAsia="Times New Roman" w:hAnsi="Cambria" w:cs="Times New Roman"/>
                <w:color w:val="000000"/>
              </w:rPr>
              <w:t xml:space="preserve"> fork</w:t>
            </w:r>
          </w:p>
        </w:tc>
        <w:tc>
          <w:tcPr>
            <w:tcW w:w="2337" w:type="dxa"/>
            <w:vAlign w:val="center"/>
          </w:tcPr>
          <w:p w14:paraId="4DFAD029" w14:textId="4AC73641" w:rsidR="000A068F" w:rsidRPr="00172D3E" w:rsidRDefault="000A068F" w:rsidP="00F02B19">
            <w:proofErr w:type="gramStart"/>
            <w:r>
              <w:rPr>
                <w:rFonts w:ascii="Cambria" w:eastAsia="Times New Roman" w:hAnsi="Cambria" w:cs="Times New Roman"/>
                <w:color w:val="000000"/>
              </w:rPr>
              <w:t>structural</w:t>
            </w:r>
            <w:proofErr w:type="gramEnd"/>
            <w:r>
              <w:rPr>
                <w:rFonts w:ascii="Cambria" w:eastAsia="Times New Roman" w:hAnsi="Cambria" w:cs="Times New Roman"/>
                <w:color w:val="000000"/>
              </w:rPr>
              <w:t xml:space="preserve"> genes</w:t>
            </w:r>
          </w:p>
        </w:tc>
      </w:tr>
      <w:tr w:rsidR="000A068F" w:rsidRPr="00172D3E" w14:paraId="4DFAD031" w14:textId="77777777" w:rsidTr="008843E9">
        <w:trPr>
          <w:trHeight w:val="646"/>
        </w:trPr>
        <w:tc>
          <w:tcPr>
            <w:tcW w:w="2163" w:type="dxa"/>
            <w:vAlign w:val="center"/>
          </w:tcPr>
          <w:p w14:paraId="4DFAD02B" w14:textId="4CAF278D" w:rsidR="000A068F" w:rsidRPr="00172D3E" w:rsidRDefault="000A068F" w:rsidP="00F02B19">
            <w:proofErr w:type="gramStart"/>
            <w:r>
              <w:rPr>
                <w:rFonts w:ascii="Cambria" w:eastAsia="Times New Roman" w:hAnsi="Cambria" w:cs="Times New Roman"/>
                <w:color w:val="000000"/>
              </w:rPr>
              <w:t>adenine</w:t>
            </w:r>
            <w:proofErr w:type="gramEnd"/>
          </w:p>
        </w:tc>
        <w:tc>
          <w:tcPr>
            <w:tcW w:w="2117" w:type="dxa"/>
            <w:vAlign w:val="center"/>
          </w:tcPr>
          <w:p w14:paraId="4DFAD02C" w14:textId="0F111EF2" w:rsidR="000A068F" w:rsidRPr="00172D3E" w:rsidRDefault="000A068F" w:rsidP="00F02B19">
            <w:r>
              <w:rPr>
                <w:rFonts w:ascii="Cambria" w:eastAsia="Times New Roman" w:hAnsi="Cambria" w:cs="Times New Roman"/>
                <w:color w:val="000000"/>
              </w:rPr>
              <w:t>DNA fingerprinting</w:t>
            </w:r>
          </w:p>
        </w:tc>
        <w:tc>
          <w:tcPr>
            <w:tcW w:w="2920" w:type="dxa"/>
            <w:vAlign w:val="center"/>
          </w:tcPr>
          <w:p w14:paraId="4DFAD02D" w14:textId="6C32F203" w:rsidR="000A068F" w:rsidRPr="008843E9" w:rsidRDefault="000A068F" w:rsidP="008843E9">
            <w:proofErr w:type="gramStart"/>
            <w:r>
              <w:rPr>
                <w:rFonts w:ascii="Cambria" w:eastAsia="Times New Roman" w:hAnsi="Cambria" w:cs="Times New Roman"/>
                <w:color w:val="000000"/>
              </w:rPr>
              <w:t>insertion</w:t>
            </w:r>
            <w:proofErr w:type="gramEnd"/>
          </w:p>
        </w:tc>
        <w:tc>
          <w:tcPr>
            <w:tcW w:w="2219" w:type="dxa"/>
            <w:vAlign w:val="center"/>
          </w:tcPr>
          <w:p w14:paraId="4DFAD02E" w14:textId="3D0348EB" w:rsidR="000A068F" w:rsidRPr="00172D3E" w:rsidRDefault="000A068F" w:rsidP="00F02B19">
            <w:r>
              <w:rPr>
                <w:rFonts w:ascii="Cambria" w:eastAsia="Times New Roman" w:hAnsi="Cambria" w:cs="Times New Roman"/>
                <w:color w:val="000000"/>
              </w:rPr>
              <w:t>Okazaki fragments</w:t>
            </w:r>
          </w:p>
        </w:tc>
        <w:tc>
          <w:tcPr>
            <w:tcW w:w="2887" w:type="dxa"/>
            <w:vAlign w:val="center"/>
          </w:tcPr>
          <w:p w14:paraId="4DFAD02F" w14:textId="30A4FAF4" w:rsidR="000A068F" w:rsidRPr="00172D3E" w:rsidRDefault="000A068F" w:rsidP="008843E9">
            <w:proofErr w:type="gramStart"/>
            <w:r>
              <w:rPr>
                <w:rFonts w:ascii="Cambria" w:eastAsia="Times New Roman" w:hAnsi="Cambria" w:cs="Times New Roman"/>
                <w:color w:val="000000"/>
              </w:rPr>
              <w:t>repressor</w:t>
            </w:r>
            <w:proofErr w:type="gramEnd"/>
          </w:p>
        </w:tc>
        <w:tc>
          <w:tcPr>
            <w:tcW w:w="2337" w:type="dxa"/>
            <w:vAlign w:val="center"/>
          </w:tcPr>
          <w:p w14:paraId="4DFAD030" w14:textId="57793873" w:rsidR="000A068F" w:rsidRPr="00172D3E" w:rsidRDefault="000A068F" w:rsidP="00F02B19">
            <w:proofErr w:type="gramStart"/>
            <w:r>
              <w:rPr>
                <w:rFonts w:ascii="Cambria" w:eastAsia="Times New Roman" w:hAnsi="Cambria" w:cs="Times New Roman"/>
                <w:color w:val="000000"/>
              </w:rPr>
              <w:t>template</w:t>
            </w:r>
            <w:proofErr w:type="gramEnd"/>
            <w:r>
              <w:rPr>
                <w:rFonts w:ascii="Cambria" w:eastAsia="Times New Roman" w:hAnsi="Cambria" w:cs="Times New Roman"/>
                <w:color w:val="000000"/>
              </w:rPr>
              <w:t xml:space="preserve"> strand</w:t>
            </w:r>
          </w:p>
        </w:tc>
      </w:tr>
      <w:tr w:rsidR="000A068F" w:rsidRPr="00172D3E" w14:paraId="4DFAD038" w14:textId="77777777" w:rsidTr="008843E9">
        <w:trPr>
          <w:trHeight w:val="646"/>
        </w:trPr>
        <w:tc>
          <w:tcPr>
            <w:tcW w:w="2163" w:type="dxa"/>
            <w:vAlign w:val="center"/>
          </w:tcPr>
          <w:p w14:paraId="4DFAD032" w14:textId="768D3D23" w:rsidR="000A068F" w:rsidRPr="00172D3E" w:rsidRDefault="000A068F" w:rsidP="00F02B19">
            <w:proofErr w:type="gramStart"/>
            <w:r>
              <w:rPr>
                <w:rFonts w:ascii="Cambria" w:eastAsia="Times New Roman" w:hAnsi="Cambria" w:cs="Times New Roman"/>
                <w:color w:val="000000"/>
              </w:rPr>
              <w:t>amino</w:t>
            </w:r>
            <w:proofErr w:type="gramEnd"/>
            <w:r>
              <w:rPr>
                <w:rFonts w:ascii="Cambria" w:eastAsia="Times New Roman" w:hAnsi="Cambria" w:cs="Times New Roman"/>
                <w:color w:val="000000"/>
              </w:rPr>
              <w:t xml:space="preserve"> acid</w:t>
            </w:r>
          </w:p>
        </w:tc>
        <w:tc>
          <w:tcPr>
            <w:tcW w:w="2117" w:type="dxa"/>
            <w:vAlign w:val="center"/>
          </w:tcPr>
          <w:p w14:paraId="4DFAD033" w14:textId="1EDCD30D" w:rsidR="000A068F" w:rsidRPr="00172D3E" w:rsidRDefault="000A068F" w:rsidP="00F02B19">
            <w:r>
              <w:rPr>
                <w:rFonts w:ascii="Cambria" w:eastAsia="Times New Roman" w:hAnsi="Cambria" w:cs="Times New Roman"/>
                <w:color w:val="000000"/>
              </w:rPr>
              <w:t>DNA ligase</w:t>
            </w:r>
          </w:p>
        </w:tc>
        <w:tc>
          <w:tcPr>
            <w:tcW w:w="2920" w:type="dxa"/>
            <w:vAlign w:val="center"/>
          </w:tcPr>
          <w:p w14:paraId="4DFAD034" w14:textId="797B3F3E" w:rsidR="000A068F" w:rsidRPr="008843E9" w:rsidRDefault="000A068F" w:rsidP="008843E9">
            <w:proofErr w:type="gramStart"/>
            <w:r>
              <w:rPr>
                <w:rFonts w:ascii="Cambria" w:eastAsia="Times New Roman" w:hAnsi="Cambria" w:cs="Times New Roman"/>
                <w:color w:val="000000"/>
              </w:rPr>
              <w:t>introns</w:t>
            </w:r>
            <w:proofErr w:type="gramEnd"/>
          </w:p>
        </w:tc>
        <w:tc>
          <w:tcPr>
            <w:tcW w:w="2219" w:type="dxa"/>
            <w:vAlign w:val="center"/>
          </w:tcPr>
          <w:p w14:paraId="4DFAD035" w14:textId="42112E32" w:rsidR="000A068F" w:rsidRPr="00172D3E" w:rsidRDefault="000A068F" w:rsidP="00F02B19">
            <w:proofErr w:type="gramStart"/>
            <w:r>
              <w:rPr>
                <w:rFonts w:ascii="Cambria" w:eastAsia="Times New Roman" w:hAnsi="Cambria" w:cs="Times New Roman"/>
                <w:color w:val="000000"/>
              </w:rPr>
              <w:t>operator</w:t>
            </w:r>
            <w:proofErr w:type="gramEnd"/>
          </w:p>
        </w:tc>
        <w:tc>
          <w:tcPr>
            <w:tcW w:w="2887" w:type="dxa"/>
            <w:vAlign w:val="center"/>
          </w:tcPr>
          <w:p w14:paraId="4DFAD036" w14:textId="443C3E34" w:rsidR="000A068F" w:rsidRPr="00172D3E" w:rsidRDefault="000A068F" w:rsidP="00F02B19">
            <w:proofErr w:type="gramStart"/>
            <w:r>
              <w:rPr>
                <w:rFonts w:ascii="Cambria" w:eastAsia="Times New Roman" w:hAnsi="Cambria" w:cs="Times New Roman"/>
                <w:color w:val="000000"/>
              </w:rPr>
              <w:t>restriction</w:t>
            </w:r>
            <w:proofErr w:type="gramEnd"/>
            <w:r>
              <w:rPr>
                <w:rFonts w:ascii="Cambria" w:eastAsia="Times New Roman" w:hAnsi="Cambria" w:cs="Times New Roman"/>
                <w:color w:val="000000"/>
              </w:rPr>
              <w:t xml:space="preserve"> enzyme</w:t>
            </w:r>
          </w:p>
        </w:tc>
        <w:tc>
          <w:tcPr>
            <w:tcW w:w="2337" w:type="dxa"/>
            <w:vAlign w:val="center"/>
          </w:tcPr>
          <w:p w14:paraId="4DFAD037" w14:textId="60776FA3" w:rsidR="000A068F" w:rsidRPr="00172D3E" w:rsidRDefault="000A068F" w:rsidP="00F02B19">
            <w:proofErr w:type="gramStart"/>
            <w:r>
              <w:rPr>
                <w:rFonts w:ascii="Cambria" w:eastAsia="Times New Roman" w:hAnsi="Cambria" w:cs="Times New Roman"/>
                <w:color w:val="000000"/>
              </w:rPr>
              <w:t>thymine</w:t>
            </w:r>
            <w:proofErr w:type="gramEnd"/>
          </w:p>
        </w:tc>
      </w:tr>
      <w:tr w:rsidR="000A068F" w:rsidRPr="00172D3E" w14:paraId="4DFAD03F" w14:textId="77777777" w:rsidTr="008843E9">
        <w:trPr>
          <w:trHeight w:val="646"/>
        </w:trPr>
        <w:tc>
          <w:tcPr>
            <w:tcW w:w="2163" w:type="dxa"/>
            <w:vAlign w:val="center"/>
          </w:tcPr>
          <w:p w14:paraId="4DFAD039" w14:textId="236F5DA7" w:rsidR="000A068F" w:rsidRPr="00172D3E" w:rsidRDefault="000A068F" w:rsidP="00F02B19">
            <w:proofErr w:type="gramStart"/>
            <w:r>
              <w:rPr>
                <w:rFonts w:ascii="Cambria" w:eastAsia="Times New Roman" w:hAnsi="Cambria" w:cs="Times New Roman"/>
                <w:color w:val="000000"/>
              </w:rPr>
              <w:t>antiparallel</w:t>
            </w:r>
            <w:proofErr w:type="gramEnd"/>
          </w:p>
        </w:tc>
        <w:tc>
          <w:tcPr>
            <w:tcW w:w="2117" w:type="dxa"/>
            <w:vAlign w:val="center"/>
          </w:tcPr>
          <w:p w14:paraId="4DFAD03A" w14:textId="189968DA" w:rsidR="000A068F" w:rsidRPr="00172D3E" w:rsidRDefault="000A068F" w:rsidP="00F02B19">
            <w:r>
              <w:rPr>
                <w:rFonts w:ascii="Cambria" w:eastAsia="Times New Roman" w:hAnsi="Cambria" w:cs="Times New Roman"/>
                <w:color w:val="000000"/>
              </w:rPr>
              <w:t>DNA polymerase</w:t>
            </w:r>
          </w:p>
        </w:tc>
        <w:tc>
          <w:tcPr>
            <w:tcW w:w="2920" w:type="dxa"/>
            <w:vAlign w:val="center"/>
          </w:tcPr>
          <w:p w14:paraId="4DFAD03B" w14:textId="08362BEE" w:rsidR="000A068F" w:rsidRPr="008843E9" w:rsidRDefault="000A068F" w:rsidP="008843E9">
            <w:proofErr w:type="gramStart"/>
            <w:r>
              <w:rPr>
                <w:rFonts w:ascii="Cambria" w:eastAsia="Times New Roman" w:hAnsi="Cambria" w:cs="Times New Roman"/>
                <w:color w:val="000000"/>
              </w:rPr>
              <w:t>lac</w:t>
            </w:r>
            <w:proofErr w:type="gramEnd"/>
            <w:r>
              <w:rPr>
                <w:rFonts w:ascii="Cambria" w:eastAsia="Times New Roman" w:hAnsi="Cambria" w:cs="Times New Roman"/>
                <w:color w:val="000000"/>
              </w:rPr>
              <w:t xml:space="preserve"> operon</w:t>
            </w:r>
          </w:p>
        </w:tc>
        <w:tc>
          <w:tcPr>
            <w:tcW w:w="2219" w:type="dxa"/>
            <w:vAlign w:val="center"/>
          </w:tcPr>
          <w:p w14:paraId="4DFAD03C" w14:textId="2826114D" w:rsidR="000A068F" w:rsidRPr="00172D3E" w:rsidRDefault="000A068F" w:rsidP="00F02B19">
            <w:proofErr w:type="gramStart"/>
            <w:r>
              <w:rPr>
                <w:rFonts w:ascii="Cambria" w:eastAsia="Times New Roman" w:hAnsi="Cambria" w:cs="Times New Roman"/>
                <w:color w:val="000000"/>
              </w:rPr>
              <w:t>origin</w:t>
            </w:r>
            <w:proofErr w:type="gramEnd"/>
            <w:r>
              <w:rPr>
                <w:rFonts w:ascii="Cambria" w:eastAsia="Times New Roman" w:hAnsi="Cambria" w:cs="Times New Roman"/>
                <w:color w:val="000000"/>
              </w:rPr>
              <w:t xml:space="preserve"> of replication</w:t>
            </w:r>
          </w:p>
        </w:tc>
        <w:tc>
          <w:tcPr>
            <w:tcW w:w="2887" w:type="dxa"/>
            <w:vAlign w:val="center"/>
          </w:tcPr>
          <w:p w14:paraId="4DFAD03D" w14:textId="562B2961" w:rsidR="000A068F" w:rsidRPr="00172D3E" w:rsidRDefault="000A068F" w:rsidP="00F02B19">
            <w:proofErr w:type="gramStart"/>
            <w:r>
              <w:rPr>
                <w:rFonts w:ascii="Cambria" w:eastAsia="Times New Roman" w:hAnsi="Cambria" w:cs="Times New Roman"/>
                <w:color w:val="000000"/>
              </w:rPr>
              <w:t>retrovirus</w:t>
            </w:r>
            <w:proofErr w:type="gramEnd"/>
            <w:r>
              <w:rPr>
                <w:rFonts w:ascii="Cambria" w:eastAsia="Times New Roman" w:hAnsi="Cambria" w:cs="Times New Roman"/>
                <w:color w:val="000000"/>
              </w:rPr>
              <w:t xml:space="preserve"> (HIV)</w:t>
            </w:r>
          </w:p>
        </w:tc>
        <w:tc>
          <w:tcPr>
            <w:tcW w:w="2337" w:type="dxa"/>
            <w:vAlign w:val="center"/>
          </w:tcPr>
          <w:p w14:paraId="4DFAD03E" w14:textId="6102B494" w:rsidR="000A068F" w:rsidRPr="00172D3E" w:rsidRDefault="000A068F" w:rsidP="00F02B19">
            <w:proofErr w:type="gramStart"/>
            <w:r>
              <w:rPr>
                <w:rFonts w:ascii="Cambria" w:eastAsia="Times New Roman" w:hAnsi="Cambria" w:cs="Times New Roman"/>
                <w:color w:val="000000"/>
              </w:rPr>
              <w:t>topoisomerase</w:t>
            </w:r>
            <w:proofErr w:type="gramEnd"/>
          </w:p>
        </w:tc>
      </w:tr>
      <w:tr w:rsidR="000A068F" w:rsidRPr="00172D3E" w14:paraId="4DFAD046" w14:textId="77777777" w:rsidTr="008843E9">
        <w:trPr>
          <w:trHeight w:val="646"/>
        </w:trPr>
        <w:tc>
          <w:tcPr>
            <w:tcW w:w="2163" w:type="dxa"/>
            <w:vAlign w:val="center"/>
          </w:tcPr>
          <w:p w14:paraId="4DFAD040" w14:textId="0268A5EA" w:rsidR="000A068F" w:rsidRPr="00172D3E" w:rsidRDefault="000A068F" w:rsidP="00F02B19">
            <w:proofErr w:type="gramStart"/>
            <w:r>
              <w:rPr>
                <w:rFonts w:ascii="Cambria" w:eastAsia="Times New Roman" w:hAnsi="Cambria" w:cs="Times New Roman"/>
                <w:color w:val="000000"/>
              </w:rPr>
              <w:t>bacteriophage</w:t>
            </w:r>
            <w:proofErr w:type="gramEnd"/>
            <w:r>
              <w:rPr>
                <w:rFonts w:ascii="Cambria" w:eastAsia="Times New Roman" w:hAnsi="Cambria" w:cs="Times New Roman"/>
                <w:color w:val="000000"/>
              </w:rPr>
              <w:t xml:space="preserve"> (lambda phage)</w:t>
            </w:r>
          </w:p>
        </w:tc>
        <w:tc>
          <w:tcPr>
            <w:tcW w:w="2117" w:type="dxa"/>
            <w:vAlign w:val="center"/>
          </w:tcPr>
          <w:p w14:paraId="4DFAD041" w14:textId="50581F7A" w:rsidR="000A068F" w:rsidRPr="00172D3E" w:rsidRDefault="000A068F" w:rsidP="00F02B19">
            <w:r>
              <w:rPr>
                <w:rFonts w:ascii="Cambria" w:eastAsia="Times New Roman" w:hAnsi="Cambria" w:cs="Times New Roman"/>
                <w:color w:val="000000"/>
              </w:rPr>
              <w:t>DNA replication</w:t>
            </w:r>
          </w:p>
        </w:tc>
        <w:tc>
          <w:tcPr>
            <w:tcW w:w="2920" w:type="dxa"/>
            <w:vAlign w:val="center"/>
          </w:tcPr>
          <w:p w14:paraId="4DFAD042" w14:textId="21400D6C" w:rsidR="000A068F" w:rsidRPr="008843E9" w:rsidRDefault="000A068F" w:rsidP="008843E9">
            <w:proofErr w:type="gramStart"/>
            <w:r>
              <w:rPr>
                <w:rFonts w:ascii="Cambria" w:eastAsia="Times New Roman" w:hAnsi="Cambria" w:cs="Times New Roman"/>
                <w:color w:val="000000"/>
              </w:rPr>
              <w:t>lagging</w:t>
            </w:r>
            <w:proofErr w:type="gramEnd"/>
            <w:r>
              <w:rPr>
                <w:rFonts w:ascii="Cambria" w:eastAsia="Times New Roman" w:hAnsi="Cambria" w:cs="Times New Roman"/>
                <w:color w:val="000000"/>
              </w:rPr>
              <w:t xml:space="preserve"> strand</w:t>
            </w:r>
          </w:p>
        </w:tc>
        <w:tc>
          <w:tcPr>
            <w:tcW w:w="2219" w:type="dxa"/>
            <w:vAlign w:val="center"/>
          </w:tcPr>
          <w:p w14:paraId="4DFAD043" w14:textId="57728858" w:rsidR="000A068F" w:rsidRPr="00172D3E" w:rsidRDefault="000A068F" w:rsidP="00F02B19">
            <w:proofErr w:type="gramStart"/>
            <w:r>
              <w:rPr>
                <w:rFonts w:ascii="Cambria" w:eastAsia="Times New Roman" w:hAnsi="Cambria" w:cs="Times New Roman"/>
                <w:color w:val="000000"/>
              </w:rPr>
              <w:t>peptide</w:t>
            </w:r>
            <w:proofErr w:type="gramEnd"/>
            <w:r>
              <w:rPr>
                <w:rFonts w:ascii="Cambria" w:eastAsia="Times New Roman" w:hAnsi="Cambria" w:cs="Times New Roman"/>
                <w:color w:val="000000"/>
              </w:rPr>
              <w:t xml:space="preserve"> bond</w:t>
            </w:r>
          </w:p>
        </w:tc>
        <w:tc>
          <w:tcPr>
            <w:tcW w:w="2887" w:type="dxa"/>
            <w:vAlign w:val="center"/>
          </w:tcPr>
          <w:p w14:paraId="4DFAD044" w14:textId="50DF5BEF" w:rsidR="000A068F" w:rsidRPr="00172D3E" w:rsidRDefault="000A068F" w:rsidP="00F02B19">
            <w:proofErr w:type="gramStart"/>
            <w:r>
              <w:rPr>
                <w:rFonts w:ascii="Cambria" w:eastAsia="Times New Roman" w:hAnsi="Cambria" w:cs="Times New Roman"/>
                <w:color w:val="000000"/>
              </w:rPr>
              <w:t>reverse</w:t>
            </w:r>
            <w:proofErr w:type="gramEnd"/>
            <w:r>
              <w:rPr>
                <w:rFonts w:ascii="Cambria" w:eastAsia="Times New Roman" w:hAnsi="Cambria" w:cs="Times New Roman"/>
                <w:color w:val="000000"/>
              </w:rPr>
              <w:t xml:space="preserve"> transcriptase</w:t>
            </w:r>
          </w:p>
        </w:tc>
        <w:tc>
          <w:tcPr>
            <w:tcW w:w="2337" w:type="dxa"/>
            <w:vAlign w:val="center"/>
          </w:tcPr>
          <w:p w14:paraId="4DFAD045" w14:textId="3FD66EFA" w:rsidR="000A068F" w:rsidRPr="00172D3E" w:rsidRDefault="000A068F" w:rsidP="00F02B19">
            <w:proofErr w:type="gramStart"/>
            <w:r>
              <w:rPr>
                <w:rFonts w:ascii="Cambria" w:eastAsia="Times New Roman" w:hAnsi="Cambria" w:cs="Times New Roman"/>
                <w:color w:val="000000"/>
              </w:rPr>
              <w:t>transcription</w:t>
            </w:r>
            <w:proofErr w:type="gramEnd"/>
          </w:p>
        </w:tc>
      </w:tr>
      <w:tr w:rsidR="000A068F" w:rsidRPr="00172D3E" w14:paraId="4DFAD04D" w14:textId="77777777" w:rsidTr="008843E9">
        <w:trPr>
          <w:trHeight w:val="646"/>
        </w:trPr>
        <w:tc>
          <w:tcPr>
            <w:tcW w:w="2163" w:type="dxa"/>
            <w:vAlign w:val="center"/>
          </w:tcPr>
          <w:p w14:paraId="4DFAD047" w14:textId="03B1B81C" w:rsidR="000A068F" w:rsidRPr="00172D3E" w:rsidRDefault="000A068F" w:rsidP="00F02B19">
            <w:proofErr w:type="gramStart"/>
            <w:r>
              <w:rPr>
                <w:rFonts w:ascii="Cambria" w:eastAsia="Times New Roman" w:hAnsi="Cambria" w:cs="Times New Roman"/>
                <w:color w:val="000000"/>
              </w:rPr>
              <w:t>base</w:t>
            </w:r>
            <w:proofErr w:type="gramEnd"/>
            <w:r>
              <w:rPr>
                <w:rFonts w:ascii="Cambria" w:eastAsia="Times New Roman" w:hAnsi="Cambria" w:cs="Times New Roman"/>
                <w:color w:val="000000"/>
              </w:rPr>
              <w:t xml:space="preserve"> pairing</w:t>
            </w:r>
          </w:p>
        </w:tc>
        <w:tc>
          <w:tcPr>
            <w:tcW w:w="2117" w:type="dxa"/>
            <w:vAlign w:val="center"/>
          </w:tcPr>
          <w:p w14:paraId="4DFAD048" w14:textId="5FBC7292" w:rsidR="000A068F" w:rsidRPr="00172D3E" w:rsidRDefault="000A068F" w:rsidP="00F02B19">
            <w:proofErr w:type="gramStart"/>
            <w:r>
              <w:rPr>
                <w:rFonts w:ascii="Cambria" w:eastAsia="Times New Roman" w:hAnsi="Cambria" w:cs="Times New Roman"/>
                <w:color w:val="000000"/>
              </w:rPr>
              <w:t>double</w:t>
            </w:r>
            <w:proofErr w:type="gramEnd"/>
            <w:r>
              <w:rPr>
                <w:rFonts w:ascii="Cambria" w:eastAsia="Times New Roman" w:hAnsi="Cambria" w:cs="Times New Roman"/>
                <w:color w:val="000000"/>
              </w:rPr>
              <w:t xml:space="preserve"> helix</w:t>
            </w:r>
          </w:p>
        </w:tc>
        <w:tc>
          <w:tcPr>
            <w:tcW w:w="2920" w:type="dxa"/>
            <w:vAlign w:val="center"/>
          </w:tcPr>
          <w:p w14:paraId="4DFAD049" w14:textId="314FB869" w:rsidR="000A068F" w:rsidRPr="008843E9" w:rsidRDefault="000A068F" w:rsidP="008843E9">
            <w:proofErr w:type="gramStart"/>
            <w:r>
              <w:rPr>
                <w:rFonts w:ascii="Cambria" w:eastAsia="Times New Roman" w:hAnsi="Cambria" w:cs="Times New Roman"/>
                <w:color w:val="000000"/>
              </w:rPr>
              <w:t>leading</w:t>
            </w:r>
            <w:proofErr w:type="gramEnd"/>
            <w:r>
              <w:rPr>
                <w:rFonts w:ascii="Cambria" w:eastAsia="Times New Roman" w:hAnsi="Cambria" w:cs="Times New Roman"/>
                <w:color w:val="000000"/>
              </w:rPr>
              <w:t xml:space="preserve"> strand</w:t>
            </w:r>
          </w:p>
        </w:tc>
        <w:tc>
          <w:tcPr>
            <w:tcW w:w="2219" w:type="dxa"/>
            <w:vAlign w:val="center"/>
          </w:tcPr>
          <w:p w14:paraId="4DFAD04A" w14:textId="5FE57BD9" w:rsidR="000A068F" w:rsidRPr="00172D3E" w:rsidRDefault="000A068F" w:rsidP="00F02B19">
            <w:proofErr w:type="gramStart"/>
            <w:r>
              <w:rPr>
                <w:rFonts w:ascii="Cambria" w:eastAsia="Times New Roman" w:hAnsi="Cambria" w:cs="Times New Roman"/>
                <w:color w:val="000000"/>
              </w:rPr>
              <w:t>phosphate</w:t>
            </w:r>
            <w:proofErr w:type="gramEnd"/>
            <w:r>
              <w:rPr>
                <w:rFonts w:ascii="Cambria" w:eastAsia="Times New Roman" w:hAnsi="Cambria" w:cs="Times New Roman"/>
                <w:color w:val="000000"/>
              </w:rPr>
              <w:t xml:space="preserve"> group</w:t>
            </w:r>
          </w:p>
        </w:tc>
        <w:tc>
          <w:tcPr>
            <w:tcW w:w="2887" w:type="dxa"/>
            <w:vAlign w:val="center"/>
          </w:tcPr>
          <w:p w14:paraId="4DFAD04B" w14:textId="23D6B6AB" w:rsidR="000A068F" w:rsidRPr="00172D3E" w:rsidRDefault="000A068F" w:rsidP="00F02B19">
            <w:proofErr w:type="gramStart"/>
            <w:r>
              <w:rPr>
                <w:rFonts w:ascii="Cambria" w:eastAsia="Times New Roman" w:hAnsi="Cambria" w:cs="Times New Roman"/>
                <w:color w:val="000000"/>
              </w:rPr>
              <w:t>ribose</w:t>
            </w:r>
            <w:proofErr w:type="gramEnd"/>
          </w:p>
        </w:tc>
        <w:tc>
          <w:tcPr>
            <w:tcW w:w="2337" w:type="dxa"/>
            <w:vAlign w:val="center"/>
          </w:tcPr>
          <w:p w14:paraId="4DFAD04C" w14:textId="206C452A" w:rsidR="000A068F" w:rsidRPr="00172D3E" w:rsidRDefault="000A068F" w:rsidP="00F02B19">
            <w:proofErr w:type="gramStart"/>
            <w:r>
              <w:rPr>
                <w:rFonts w:ascii="Cambria" w:eastAsia="Times New Roman" w:hAnsi="Cambria" w:cs="Times New Roman"/>
                <w:color w:val="000000"/>
              </w:rPr>
              <w:t>transcription</w:t>
            </w:r>
            <w:proofErr w:type="gramEnd"/>
            <w:r>
              <w:rPr>
                <w:rFonts w:ascii="Cambria" w:eastAsia="Times New Roman" w:hAnsi="Cambria" w:cs="Times New Roman"/>
                <w:color w:val="000000"/>
              </w:rPr>
              <w:t xml:space="preserve"> factors</w:t>
            </w:r>
          </w:p>
        </w:tc>
      </w:tr>
      <w:tr w:rsidR="000A068F" w:rsidRPr="00172D3E" w14:paraId="4DFAD054" w14:textId="77777777" w:rsidTr="008843E9">
        <w:trPr>
          <w:trHeight w:val="646"/>
        </w:trPr>
        <w:tc>
          <w:tcPr>
            <w:tcW w:w="2163" w:type="dxa"/>
            <w:vAlign w:val="center"/>
          </w:tcPr>
          <w:p w14:paraId="4DFAD04E" w14:textId="53F0C332" w:rsidR="000A068F" w:rsidRPr="00172D3E" w:rsidRDefault="000A068F" w:rsidP="00F02B19">
            <w:proofErr w:type="gramStart"/>
            <w:r>
              <w:rPr>
                <w:rFonts w:ascii="Cambria" w:eastAsia="Times New Roman" w:hAnsi="Cambria" w:cs="Times New Roman"/>
                <w:color w:val="000000"/>
              </w:rPr>
              <w:t>base</w:t>
            </w:r>
            <w:proofErr w:type="gramEnd"/>
            <w:r>
              <w:rPr>
                <w:rFonts w:ascii="Cambria" w:eastAsia="Times New Roman" w:hAnsi="Cambria" w:cs="Times New Roman"/>
                <w:color w:val="000000"/>
              </w:rPr>
              <w:t xml:space="preserve"> substitution</w:t>
            </w:r>
          </w:p>
        </w:tc>
        <w:tc>
          <w:tcPr>
            <w:tcW w:w="2117" w:type="dxa"/>
            <w:vAlign w:val="center"/>
          </w:tcPr>
          <w:p w14:paraId="4DFAD04F" w14:textId="5B84306A" w:rsidR="000A068F" w:rsidRPr="00172D3E" w:rsidRDefault="000A068F" w:rsidP="00F02B19">
            <w:proofErr w:type="gramStart"/>
            <w:r>
              <w:rPr>
                <w:rFonts w:ascii="Cambria" w:eastAsia="Times New Roman" w:hAnsi="Cambria" w:cs="Times New Roman"/>
                <w:color w:val="000000"/>
              </w:rPr>
              <w:t>exons</w:t>
            </w:r>
            <w:proofErr w:type="gramEnd"/>
          </w:p>
        </w:tc>
        <w:tc>
          <w:tcPr>
            <w:tcW w:w="2920" w:type="dxa"/>
            <w:vAlign w:val="center"/>
          </w:tcPr>
          <w:p w14:paraId="4DFAD050" w14:textId="5A625542" w:rsidR="000A068F" w:rsidRPr="008843E9" w:rsidRDefault="000A068F" w:rsidP="008843E9">
            <w:proofErr w:type="gramStart"/>
            <w:r>
              <w:rPr>
                <w:rFonts w:ascii="Cambria" w:eastAsia="Times New Roman" w:hAnsi="Cambria" w:cs="Times New Roman"/>
                <w:color w:val="000000"/>
              </w:rPr>
              <w:t>lysogenic</w:t>
            </w:r>
            <w:proofErr w:type="gramEnd"/>
            <w:r>
              <w:rPr>
                <w:rFonts w:ascii="Cambria" w:eastAsia="Times New Roman" w:hAnsi="Cambria" w:cs="Times New Roman"/>
                <w:color w:val="000000"/>
              </w:rPr>
              <w:t xml:space="preserve"> cycle</w:t>
            </w:r>
          </w:p>
        </w:tc>
        <w:tc>
          <w:tcPr>
            <w:tcW w:w="2219" w:type="dxa"/>
            <w:vAlign w:val="center"/>
          </w:tcPr>
          <w:p w14:paraId="4DFAD051" w14:textId="01CD128C" w:rsidR="000A068F" w:rsidRPr="00172D3E" w:rsidRDefault="000A068F" w:rsidP="00F02B19">
            <w:proofErr w:type="spellStart"/>
            <w:proofErr w:type="gramStart"/>
            <w:r>
              <w:rPr>
                <w:rFonts w:ascii="Cambria" w:eastAsia="Times New Roman" w:hAnsi="Cambria" w:cs="Times New Roman"/>
                <w:color w:val="000000"/>
              </w:rPr>
              <w:t>phosphodiester</w:t>
            </w:r>
            <w:proofErr w:type="spellEnd"/>
            <w:proofErr w:type="gramEnd"/>
            <w:r>
              <w:rPr>
                <w:rFonts w:ascii="Cambria" w:eastAsia="Times New Roman" w:hAnsi="Cambria" w:cs="Times New Roman"/>
                <w:color w:val="000000"/>
              </w:rPr>
              <w:t xml:space="preserve"> bonds</w:t>
            </w:r>
          </w:p>
        </w:tc>
        <w:tc>
          <w:tcPr>
            <w:tcW w:w="2887" w:type="dxa"/>
            <w:vAlign w:val="center"/>
          </w:tcPr>
          <w:p w14:paraId="4DFAD052" w14:textId="7F2A8599" w:rsidR="000A068F" w:rsidRPr="00172D3E" w:rsidRDefault="000A068F" w:rsidP="00F02B19">
            <w:r>
              <w:rPr>
                <w:rFonts w:ascii="Cambria" w:eastAsia="Times New Roman" w:hAnsi="Cambria" w:cs="Times New Roman"/>
                <w:color w:val="000000"/>
              </w:rPr>
              <w:t>RNA polymerase</w:t>
            </w:r>
          </w:p>
        </w:tc>
        <w:tc>
          <w:tcPr>
            <w:tcW w:w="2337" w:type="dxa"/>
            <w:vAlign w:val="center"/>
          </w:tcPr>
          <w:p w14:paraId="4DFAD053" w14:textId="74A615A6" w:rsidR="000A068F" w:rsidRPr="00172D3E" w:rsidRDefault="000A068F" w:rsidP="00F02B19">
            <w:proofErr w:type="gramStart"/>
            <w:r>
              <w:rPr>
                <w:rFonts w:ascii="Cambria" w:eastAsia="Times New Roman" w:hAnsi="Cambria" w:cs="Times New Roman"/>
                <w:color w:val="000000"/>
              </w:rPr>
              <w:t>transformation</w:t>
            </w:r>
            <w:proofErr w:type="gramEnd"/>
          </w:p>
        </w:tc>
      </w:tr>
      <w:tr w:rsidR="000A068F" w:rsidRPr="00172D3E" w14:paraId="4DFAD05B" w14:textId="77777777" w:rsidTr="008843E9">
        <w:trPr>
          <w:trHeight w:val="646"/>
        </w:trPr>
        <w:tc>
          <w:tcPr>
            <w:tcW w:w="2163" w:type="dxa"/>
            <w:vAlign w:val="center"/>
          </w:tcPr>
          <w:p w14:paraId="4DFAD055" w14:textId="567D2866" w:rsidR="000A068F" w:rsidRPr="00172D3E" w:rsidRDefault="000A068F" w:rsidP="00F02B19">
            <w:proofErr w:type="gramStart"/>
            <w:r>
              <w:rPr>
                <w:rFonts w:ascii="Cambria" w:eastAsia="Times New Roman" w:hAnsi="Cambria" w:cs="Times New Roman"/>
                <w:color w:val="000000"/>
              </w:rPr>
              <w:t>chaperone</w:t>
            </w:r>
            <w:proofErr w:type="gramEnd"/>
            <w:r>
              <w:rPr>
                <w:rFonts w:ascii="Cambria" w:eastAsia="Times New Roman" w:hAnsi="Cambria" w:cs="Times New Roman"/>
                <w:color w:val="000000"/>
              </w:rPr>
              <w:t xml:space="preserve"> proteins (</w:t>
            </w:r>
            <w:proofErr w:type="spellStart"/>
            <w:r>
              <w:rPr>
                <w:rFonts w:ascii="Cambria" w:eastAsia="Times New Roman" w:hAnsi="Cambria" w:cs="Times New Roman"/>
                <w:color w:val="000000"/>
              </w:rPr>
              <w:t>chaperonins</w:t>
            </w:r>
            <w:proofErr w:type="spellEnd"/>
            <w:r>
              <w:rPr>
                <w:rFonts w:ascii="Cambria" w:eastAsia="Times New Roman" w:hAnsi="Cambria" w:cs="Times New Roman"/>
                <w:color w:val="000000"/>
              </w:rPr>
              <w:t>)</w:t>
            </w:r>
          </w:p>
        </w:tc>
        <w:tc>
          <w:tcPr>
            <w:tcW w:w="2117" w:type="dxa"/>
            <w:vAlign w:val="center"/>
          </w:tcPr>
          <w:p w14:paraId="4DFAD056" w14:textId="7942497E" w:rsidR="000A068F" w:rsidRPr="00172D3E" w:rsidRDefault="000A068F" w:rsidP="00F02B19">
            <w:proofErr w:type="spellStart"/>
            <w:proofErr w:type="gramStart"/>
            <w:r>
              <w:rPr>
                <w:rFonts w:ascii="Cambria" w:eastAsia="Times New Roman" w:hAnsi="Cambria" w:cs="Times New Roman"/>
                <w:color w:val="000000"/>
              </w:rPr>
              <w:t>frameshift</w:t>
            </w:r>
            <w:proofErr w:type="spellEnd"/>
            <w:proofErr w:type="gramEnd"/>
          </w:p>
        </w:tc>
        <w:tc>
          <w:tcPr>
            <w:tcW w:w="2920" w:type="dxa"/>
            <w:vAlign w:val="center"/>
          </w:tcPr>
          <w:p w14:paraId="4DFAD057" w14:textId="096D98E6" w:rsidR="000A068F" w:rsidRPr="008843E9" w:rsidRDefault="000A068F" w:rsidP="008843E9">
            <w:proofErr w:type="gramStart"/>
            <w:r>
              <w:rPr>
                <w:rFonts w:ascii="Cambria" w:eastAsia="Times New Roman" w:hAnsi="Cambria" w:cs="Times New Roman"/>
                <w:color w:val="000000"/>
              </w:rPr>
              <w:t>lytic</w:t>
            </w:r>
            <w:proofErr w:type="gramEnd"/>
            <w:r>
              <w:rPr>
                <w:rFonts w:ascii="Cambria" w:eastAsia="Times New Roman" w:hAnsi="Cambria" w:cs="Times New Roman"/>
                <w:color w:val="000000"/>
              </w:rPr>
              <w:t xml:space="preserve"> cycle</w:t>
            </w:r>
          </w:p>
        </w:tc>
        <w:tc>
          <w:tcPr>
            <w:tcW w:w="2219" w:type="dxa"/>
            <w:vAlign w:val="center"/>
          </w:tcPr>
          <w:p w14:paraId="4DFAD058" w14:textId="334D28C0" w:rsidR="000A068F" w:rsidRPr="00172D3E" w:rsidRDefault="000A068F" w:rsidP="00F02B19">
            <w:proofErr w:type="gramStart"/>
            <w:r>
              <w:rPr>
                <w:rFonts w:ascii="Cambria" w:eastAsia="Times New Roman" w:hAnsi="Cambria" w:cs="Times New Roman"/>
                <w:color w:val="000000"/>
              </w:rPr>
              <w:t>plasmid</w:t>
            </w:r>
            <w:proofErr w:type="gramEnd"/>
          </w:p>
        </w:tc>
        <w:tc>
          <w:tcPr>
            <w:tcW w:w="2887" w:type="dxa"/>
            <w:vAlign w:val="center"/>
          </w:tcPr>
          <w:p w14:paraId="4DFAD059" w14:textId="1D5449BA" w:rsidR="000A068F" w:rsidRPr="00172D3E" w:rsidRDefault="000A068F" w:rsidP="00F02B19">
            <w:r>
              <w:rPr>
                <w:rFonts w:ascii="Cambria" w:eastAsia="Times New Roman" w:hAnsi="Cambria" w:cs="Times New Roman"/>
                <w:color w:val="000000"/>
              </w:rPr>
              <w:t xml:space="preserve">RNA </w:t>
            </w:r>
            <w:proofErr w:type="spellStart"/>
            <w:r>
              <w:rPr>
                <w:rFonts w:ascii="Cambria" w:eastAsia="Times New Roman" w:hAnsi="Cambria" w:cs="Times New Roman"/>
                <w:color w:val="000000"/>
              </w:rPr>
              <w:t>primase</w:t>
            </w:r>
            <w:proofErr w:type="spellEnd"/>
          </w:p>
        </w:tc>
        <w:tc>
          <w:tcPr>
            <w:tcW w:w="2337" w:type="dxa"/>
            <w:vAlign w:val="center"/>
          </w:tcPr>
          <w:p w14:paraId="4DFAD05A" w14:textId="229986C1" w:rsidR="000A068F" w:rsidRPr="00172D3E" w:rsidRDefault="000A068F" w:rsidP="00F02B19">
            <w:proofErr w:type="gramStart"/>
            <w:r>
              <w:rPr>
                <w:rFonts w:ascii="Cambria" w:eastAsia="Times New Roman" w:hAnsi="Cambria" w:cs="Times New Roman"/>
                <w:color w:val="000000"/>
              </w:rPr>
              <w:t>translation</w:t>
            </w:r>
            <w:proofErr w:type="gramEnd"/>
          </w:p>
        </w:tc>
      </w:tr>
      <w:tr w:rsidR="000A068F" w:rsidRPr="00172D3E" w14:paraId="4DFAD062" w14:textId="77777777" w:rsidTr="008843E9">
        <w:trPr>
          <w:trHeight w:val="646"/>
        </w:trPr>
        <w:tc>
          <w:tcPr>
            <w:tcW w:w="2163" w:type="dxa"/>
            <w:vAlign w:val="center"/>
          </w:tcPr>
          <w:p w14:paraId="4DFAD05C" w14:textId="1A83BA68" w:rsidR="000A068F" w:rsidRPr="00172D3E" w:rsidRDefault="000A068F" w:rsidP="00F02B19">
            <w:proofErr w:type="gramStart"/>
            <w:r>
              <w:rPr>
                <w:rFonts w:ascii="Cambria" w:eastAsia="Times New Roman" w:hAnsi="Cambria" w:cs="Times New Roman"/>
                <w:color w:val="000000"/>
              </w:rPr>
              <w:t>cloning</w:t>
            </w:r>
            <w:proofErr w:type="gramEnd"/>
            <w:r>
              <w:rPr>
                <w:rFonts w:ascii="Cambria" w:eastAsia="Times New Roman" w:hAnsi="Cambria" w:cs="Times New Roman"/>
                <w:color w:val="000000"/>
              </w:rPr>
              <w:t xml:space="preserve"> vector</w:t>
            </w:r>
          </w:p>
        </w:tc>
        <w:tc>
          <w:tcPr>
            <w:tcW w:w="2117" w:type="dxa"/>
            <w:vAlign w:val="center"/>
          </w:tcPr>
          <w:p w14:paraId="4DFAD05D" w14:textId="7F0A51B1" w:rsidR="000A068F" w:rsidRPr="00172D3E" w:rsidRDefault="000A068F" w:rsidP="00F02B19">
            <w:proofErr w:type="gramStart"/>
            <w:r>
              <w:rPr>
                <w:rFonts w:ascii="Cambria" w:eastAsia="Times New Roman" w:hAnsi="Cambria" w:cs="Times New Roman"/>
                <w:color w:val="000000"/>
              </w:rPr>
              <w:t>gel</w:t>
            </w:r>
            <w:proofErr w:type="gramEnd"/>
            <w:r>
              <w:rPr>
                <w:rFonts w:ascii="Cambria" w:eastAsia="Times New Roman" w:hAnsi="Cambria" w:cs="Times New Roman"/>
                <w:color w:val="000000"/>
              </w:rPr>
              <w:t xml:space="preserve"> electrophoresis</w:t>
            </w:r>
          </w:p>
        </w:tc>
        <w:tc>
          <w:tcPr>
            <w:tcW w:w="2920" w:type="dxa"/>
            <w:vAlign w:val="center"/>
          </w:tcPr>
          <w:p w14:paraId="4DFAD05E" w14:textId="4C8F73D0" w:rsidR="000A068F" w:rsidRPr="008843E9" w:rsidRDefault="000A068F" w:rsidP="008843E9">
            <w:proofErr w:type="gramStart"/>
            <w:r>
              <w:rPr>
                <w:rFonts w:ascii="Cambria" w:eastAsia="Times New Roman" w:hAnsi="Cambria" w:cs="Times New Roman"/>
                <w:color w:val="000000"/>
              </w:rPr>
              <w:t>missense</w:t>
            </w:r>
            <w:proofErr w:type="gramEnd"/>
            <w:r>
              <w:rPr>
                <w:rFonts w:ascii="Cambria" w:eastAsia="Times New Roman" w:hAnsi="Cambria" w:cs="Times New Roman"/>
                <w:color w:val="000000"/>
              </w:rPr>
              <w:t xml:space="preserve"> mutation</w:t>
            </w:r>
          </w:p>
        </w:tc>
        <w:tc>
          <w:tcPr>
            <w:tcW w:w="2219" w:type="dxa"/>
            <w:vAlign w:val="center"/>
          </w:tcPr>
          <w:p w14:paraId="4DFAD05F" w14:textId="322127D1" w:rsidR="000A068F" w:rsidRPr="00172D3E" w:rsidRDefault="000A068F" w:rsidP="00F02B19">
            <w:proofErr w:type="gramStart"/>
            <w:r>
              <w:rPr>
                <w:rFonts w:ascii="Cambria" w:eastAsia="Times New Roman" w:hAnsi="Cambria" w:cs="Times New Roman"/>
                <w:color w:val="000000"/>
              </w:rPr>
              <w:t>poly</w:t>
            </w:r>
            <w:proofErr w:type="gramEnd"/>
            <w:r>
              <w:rPr>
                <w:rFonts w:ascii="Cambria" w:eastAsia="Times New Roman" w:hAnsi="Cambria" w:cs="Times New Roman"/>
                <w:color w:val="000000"/>
              </w:rPr>
              <w:t>(A) tail</w:t>
            </w:r>
          </w:p>
        </w:tc>
        <w:tc>
          <w:tcPr>
            <w:tcW w:w="2887" w:type="dxa"/>
            <w:vAlign w:val="center"/>
          </w:tcPr>
          <w:p w14:paraId="4DFAD060" w14:textId="459D23E2" w:rsidR="000A068F" w:rsidRPr="00172D3E" w:rsidRDefault="000A068F" w:rsidP="00F02B19">
            <w:r>
              <w:rPr>
                <w:rFonts w:ascii="Cambria" w:eastAsia="Times New Roman" w:hAnsi="Cambria" w:cs="Times New Roman"/>
                <w:color w:val="000000"/>
              </w:rPr>
              <w:t>RNA processing</w:t>
            </w:r>
          </w:p>
        </w:tc>
        <w:tc>
          <w:tcPr>
            <w:tcW w:w="2337" w:type="dxa"/>
            <w:vAlign w:val="center"/>
          </w:tcPr>
          <w:p w14:paraId="4DFAD061" w14:textId="76D360EB" w:rsidR="000A068F" w:rsidRPr="00172D3E" w:rsidRDefault="000A068F" w:rsidP="00F02B19">
            <w:proofErr w:type="gramStart"/>
            <w:r>
              <w:rPr>
                <w:rFonts w:ascii="Cambria" w:eastAsia="Times New Roman" w:hAnsi="Cambria" w:cs="Times New Roman"/>
                <w:color w:val="000000"/>
              </w:rPr>
              <w:t>translocation</w:t>
            </w:r>
            <w:proofErr w:type="gramEnd"/>
          </w:p>
        </w:tc>
      </w:tr>
      <w:tr w:rsidR="000A068F" w:rsidRPr="00172D3E" w14:paraId="4DFAD069" w14:textId="77777777" w:rsidTr="008843E9">
        <w:trPr>
          <w:trHeight w:val="646"/>
        </w:trPr>
        <w:tc>
          <w:tcPr>
            <w:tcW w:w="2163" w:type="dxa"/>
            <w:vAlign w:val="center"/>
          </w:tcPr>
          <w:p w14:paraId="4DFAD063" w14:textId="4A92EA18" w:rsidR="000A068F" w:rsidRPr="00172D3E" w:rsidRDefault="000A068F" w:rsidP="00F02B19">
            <w:proofErr w:type="gramStart"/>
            <w:r>
              <w:rPr>
                <w:rFonts w:ascii="Cambria" w:eastAsia="Times New Roman" w:hAnsi="Cambria" w:cs="Times New Roman"/>
                <w:color w:val="000000"/>
              </w:rPr>
              <w:t>codons</w:t>
            </w:r>
            <w:proofErr w:type="gramEnd"/>
          </w:p>
        </w:tc>
        <w:tc>
          <w:tcPr>
            <w:tcW w:w="2117" w:type="dxa"/>
            <w:vAlign w:val="center"/>
          </w:tcPr>
          <w:p w14:paraId="4DFAD064" w14:textId="49ECFB4C" w:rsidR="000A068F" w:rsidRPr="00172D3E" w:rsidRDefault="000A068F" w:rsidP="00F02B19">
            <w:proofErr w:type="gramStart"/>
            <w:r>
              <w:rPr>
                <w:rFonts w:ascii="Cambria" w:eastAsia="Times New Roman" w:hAnsi="Cambria" w:cs="Times New Roman"/>
                <w:color w:val="000000"/>
              </w:rPr>
              <w:t>gene</w:t>
            </w:r>
            <w:proofErr w:type="gramEnd"/>
            <w:r>
              <w:rPr>
                <w:rFonts w:ascii="Cambria" w:eastAsia="Times New Roman" w:hAnsi="Cambria" w:cs="Times New Roman"/>
                <w:color w:val="000000"/>
              </w:rPr>
              <w:t xml:space="preserve"> expression</w:t>
            </w:r>
          </w:p>
        </w:tc>
        <w:tc>
          <w:tcPr>
            <w:tcW w:w="2920" w:type="dxa"/>
            <w:vAlign w:val="center"/>
          </w:tcPr>
          <w:p w14:paraId="4DFAD065" w14:textId="365ADE9C" w:rsidR="000A068F" w:rsidRPr="008843E9" w:rsidRDefault="000A068F" w:rsidP="008843E9">
            <w:proofErr w:type="gramStart"/>
            <w:r>
              <w:rPr>
                <w:rFonts w:ascii="Cambria" w:eastAsia="Times New Roman" w:hAnsi="Cambria" w:cs="Times New Roman"/>
                <w:color w:val="000000"/>
              </w:rPr>
              <w:t>mRNA</w:t>
            </w:r>
            <w:proofErr w:type="gramEnd"/>
          </w:p>
        </w:tc>
        <w:tc>
          <w:tcPr>
            <w:tcW w:w="2219" w:type="dxa"/>
            <w:vAlign w:val="center"/>
          </w:tcPr>
          <w:p w14:paraId="4DFAD066" w14:textId="3D015425" w:rsidR="000A068F" w:rsidRPr="00172D3E" w:rsidRDefault="000A068F" w:rsidP="00F02B19">
            <w:proofErr w:type="gramStart"/>
            <w:r>
              <w:rPr>
                <w:rFonts w:ascii="Cambria" w:eastAsia="Times New Roman" w:hAnsi="Cambria" w:cs="Times New Roman"/>
                <w:color w:val="000000"/>
              </w:rPr>
              <w:t>polymerase</w:t>
            </w:r>
            <w:proofErr w:type="gramEnd"/>
            <w:r>
              <w:rPr>
                <w:rFonts w:ascii="Cambria" w:eastAsia="Times New Roman" w:hAnsi="Cambria" w:cs="Times New Roman"/>
                <w:color w:val="000000"/>
              </w:rPr>
              <w:t xml:space="preserve"> chain reaction (PCR)</w:t>
            </w:r>
          </w:p>
        </w:tc>
        <w:tc>
          <w:tcPr>
            <w:tcW w:w="2887" w:type="dxa"/>
            <w:vAlign w:val="center"/>
          </w:tcPr>
          <w:p w14:paraId="4DFAD067" w14:textId="38768199" w:rsidR="000A068F" w:rsidRPr="00172D3E" w:rsidRDefault="000A068F" w:rsidP="00F02B19">
            <w:proofErr w:type="spellStart"/>
            <w:proofErr w:type="gramStart"/>
            <w:r>
              <w:rPr>
                <w:rFonts w:ascii="Cambria" w:eastAsia="Times New Roman" w:hAnsi="Cambria" w:cs="Times New Roman"/>
                <w:color w:val="000000"/>
              </w:rPr>
              <w:t>rRNA</w:t>
            </w:r>
            <w:proofErr w:type="spellEnd"/>
            <w:proofErr w:type="gramEnd"/>
          </w:p>
        </w:tc>
        <w:tc>
          <w:tcPr>
            <w:tcW w:w="2337" w:type="dxa"/>
            <w:vAlign w:val="center"/>
          </w:tcPr>
          <w:p w14:paraId="4DFAD068" w14:textId="263A0A2A" w:rsidR="000A068F" w:rsidRPr="00172D3E" w:rsidRDefault="000A068F" w:rsidP="00F02B19">
            <w:proofErr w:type="spellStart"/>
            <w:proofErr w:type="gramStart"/>
            <w:r>
              <w:rPr>
                <w:rFonts w:ascii="Cambria" w:eastAsia="Times New Roman" w:hAnsi="Cambria" w:cs="Times New Roman"/>
                <w:color w:val="000000"/>
              </w:rPr>
              <w:t>tRNA</w:t>
            </w:r>
            <w:proofErr w:type="spellEnd"/>
            <w:proofErr w:type="gramEnd"/>
          </w:p>
        </w:tc>
      </w:tr>
      <w:tr w:rsidR="000A068F" w:rsidRPr="00172D3E" w14:paraId="4DFAD070" w14:textId="77777777" w:rsidTr="008843E9">
        <w:trPr>
          <w:trHeight w:val="646"/>
        </w:trPr>
        <w:tc>
          <w:tcPr>
            <w:tcW w:w="2163" w:type="dxa"/>
            <w:vAlign w:val="center"/>
          </w:tcPr>
          <w:p w14:paraId="4DFAD06A" w14:textId="012B6B0C" w:rsidR="000A068F" w:rsidRPr="00172D3E" w:rsidRDefault="000A068F" w:rsidP="00F02B19">
            <w:proofErr w:type="gramStart"/>
            <w:r>
              <w:rPr>
                <w:rFonts w:ascii="Cambria" w:eastAsia="Times New Roman" w:hAnsi="Cambria" w:cs="Times New Roman"/>
                <w:color w:val="000000"/>
              </w:rPr>
              <w:t>complimentary</w:t>
            </w:r>
            <w:proofErr w:type="gramEnd"/>
          </w:p>
        </w:tc>
        <w:tc>
          <w:tcPr>
            <w:tcW w:w="2117" w:type="dxa"/>
            <w:vAlign w:val="center"/>
          </w:tcPr>
          <w:p w14:paraId="4DFAD06B" w14:textId="2371602A" w:rsidR="000A068F" w:rsidRPr="00172D3E" w:rsidRDefault="000A068F" w:rsidP="00F02B19">
            <w:proofErr w:type="gramStart"/>
            <w:r>
              <w:rPr>
                <w:rFonts w:ascii="Cambria" w:eastAsia="Times New Roman" w:hAnsi="Cambria" w:cs="Times New Roman"/>
                <w:color w:val="000000"/>
              </w:rPr>
              <w:t>genetic</w:t>
            </w:r>
            <w:proofErr w:type="gramEnd"/>
            <w:r>
              <w:rPr>
                <w:rFonts w:ascii="Cambria" w:eastAsia="Times New Roman" w:hAnsi="Cambria" w:cs="Times New Roman"/>
                <w:color w:val="000000"/>
              </w:rPr>
              <w:t xml:space="preserve"> engineering</w:t>
            </w:r>
          </w:p>
        </w:tc>
        <w:tc>
          <w:tcPr>
            <w:tcW w:w="2920" w:type="dxa"/>
            <w:vAlign w:val="center"/>
          </w:tcPr>
          <w:p w14:paraId="4DFAD06C" w14:textId="571ADDAA" w:rsidR="000A068F" w:rsidRPr="008843E9" w:rsidRDefault="000A068F" w:rsidP="008843E9">
            <w:proofErr w:type="gramStart"/>
            <w:r>
              <w:rPr>
                <w:rFonts w:ascii="Cambria" w:eastAsia="Times New Roman" w:hAnsi="Cambria" w:cs="Times New Roman"/>
                <w:color w:val="000000"/>
              </w:rPr>
              <w:t>mutation</w:t>
            </w:r>
            <w:proofErr w:type="gramEnd"/>
          </w:p>
        </w:tc>
        <w:tc>
          <w:tcPr>
            <w:tcW w:w="2219" w:type="dxa"/>
            <w:vAlign w:val="center"/>
          </w:tcPr>
          <w:p w14:paraId="4DFAD06D" w14:textId="7705D366" w:rsidR="000A068F" w:rsidRPr="00172D3E" w:rsidRDefault="000A068F" w:rsidP="00F02B19">
            <w:proofErr w:type="gramStart"/>
            <w:r>
              <w:rPr>
                <w:rFonts w:ascii="Cambria" w:eastAsia="Times New Roman" w:hAnsi="Cambria" w:cs="Times New Roman"/>
                <w:color w:val="000000"/>
              </w:rPr>
              <w:t>polypeptide</w:t>
            </w:r>
            <w:proofErr w:type="gramEnd"/>
          </w:p>
        </w:tc>
        <w:tc>
          <w:tcPr>
            <w:tcW w:w="2887" w:type="dxa"/>
            <w:vAlign w:val="center"/>
          </w:tcPr>
          <w:p w14:paraId="4DFAD06E" w14:textId="3556A505" w:rsidR="000A068F" w:rsidRPr="00172D3E" w:rsidRDefault="000A068F" w:rsidP="00F02B19">
            <w:proofErr w:type="gramStart"/>
            <w:r>
              <w:rPr>
                <w:rFonts w:ascii="Cambria" w:eastAsia="Times New Roman" w:hAnsi="Cambria" w:cs="Times New Roman"/>
                <w:color w:val="000000"/>
              </w:rPr>
              <w:t>silent</w:t>
            </w:r>
            <w:proofErr w:type="gramEnd"/>
            <w:r>
              <w:rPr>
                <w:rFonts w:ascii="Cambria" w:eastAsia="Times New Roman" w:hAnsi="Cambria" w:cs="Times New Roman"/>
                <w:color w:val="000000"/>
              </w:rPr>
              <w:t xml:space="preserve"> mutation</w:t>
            </w:r>
          </w:p>
        </w:tc>
        <w:tc>
          <w:tcPr>
            <w:tcW w:w="2337" w:type="dxa"/>
            <w:vAlign w:val="center"/>
          </w:tcPr>
          <w:p w14:paraId="4DFAD06F" w14:textId="1BA4AB3A" w:rsidR="000A068F" w:rsidRPr="00172D3E" w:rsidRDefault="000A068F" w:rsidP="00F02B19">
            <w:proofErr w:type="spellStart"/>
            <w:proofErr w:type="gramStart"/>
            <w:r>
              <w:rPr>
                <w:rFonts w:ascii="Cambria" w:eastAsia="Times New Roman" w:hAnsi="Cambria" w:cs="Times New Roman"/>
                <w:color w:val="000000"/>
              </w:rPr>
              <w:t>trp</w:t>
            </w:r>
            <w:proofErr w:type="spellEnd"/>
            <w:proofErr w:type="gramEnd"/>
            <w:r>
              <w:rPr>
                <w:rFonts w:ascii="Cambria" w:eastAsia="Times New Roman" w:hAnsi="Cambria" w:cs="Times New Roman"/>
                <w:color w:val="000000"/>
              </w:rPr>
              <w:t xml:space="preserve"> operon</w:t>
            </w:r>
          </w:p>
        </w:tc>
      </w:tr>
      <w:tr w:rsidR="000A068F" w:rsidRPr="00172D3E" w14:paraId="4DFAD077" w14:textId="77777777" w:rsidTr="008843E9">
        <w:trPr>
          <w:trHeight w:val="646"/>
        </w:trPr>
        <w:tc>
          <w:tcPr>
            <w:tcW w:w="2163" w:type="dxa"/>
            <w:vAlign w:val="center"/>
          </w:tcPr>
          <w:p w14:paraId="4DFAD071" w14:textId="79B6540B" w:rsidR="000A068F" w:rsidRPr="00172D3E" w:rsidRDefault="000A068F" w:rsidP="00F02B19">
            <w:proofErr w:type="spellStart"/>
            <w:proofErr w:type="gramStart"/>
            <w:r>
              <w:rPr>
                <w:rFonts w:ascii="Cambria" w:eastAsia="Times New Roman" w:hAnsi="Cambria" w:cs="Times New Roman"/>
                <w:color w:val="000000"/>
              </w:rPr>
              <w:t>corepressor</w:t>
            </w:r>
            <w:proofErr w:type="spellEnd"/>
            <w:proofErr w:type="gramEnd"/>
          </w:p>
        </w:tc>
        <w:tc>
          <w:tcPr>
            <w:tcW w:w="2117" w:type="dxa"/>
            <w:vAlign w:val="center"/>
          </w:tcPr>
          <w:p w14:paraId="4DFAD072" w14:textId="4F82DEA8" w:rsidR="000A068F" w:rsidRPr="00172D3E" w:rsidRDefault="000A068F" w:rsidP="00F02B19">
            <w:proofErr w:type="gramStart"/>
            <w:r>
              <w:rPr>
                <w:rFonts w:ascii="Cambria" w:eastAsia="Times New Roman" w:hAnsi="Cambria" w:cs="Times New Roman"/>
                <w:color w:val="000000"/>
              </w:rPr>
              <w:t>guanine</w:t>
            </w:r>
            <w:proofErr w:type="gramEnd"/>
          </w:p>
        </w:tc>
        <w:tc>
          <w:tcPr>
            <w:tcW w:w="2920" w:type="dxa"/>
            <w:vAlign w:val="center"/>
          </w:tcPr>
          <w:p w14:paraId="4DFAD073" w14:textId="3CB6982D" w:rsidR="000A068F" w:rsidRPr="008843E9" w:rsidRDefault="000A068F" w:rsidP="008843E9">
            <w:proofErr w:type="gramStart"/>
            <w:r>
              <w:rPr>
                <w:rFonts w:ascii="Cambria" w:eastAsia="Times New Roman" w:hAnsi="Cambria" w:cs="Times New Roman"/>
                <w:color w:val="000000"/>
              </w:rPr>
              <w:t>nitrogenous</w:t>
            </w:r>
            <w:proofErr w:type="gramEnd"/>
            <w:r>
              <w:rPr>
                <w:rFonts w:ascii="Cambria" w:eastAsia="Times New Roman" w:hAnsi="Cambria" w:cs="Times New Roman"/>
                <w:color w:val="000000"/>
              </w:rPr>
              <w:t xml:space="preserve"> base</w:t>
            </w:r>
          </w:p>
        </w:tc>
        <w:tc>
          <w:tcPr>
            <w:tcW w:w="2219" w:type="dxa"/>
            <w:vAlign w:val="center"/>
          </w:tcPr>
          <w:p w14:paraId="4DFAD074" w14:textId="358BE698" w:rsidR="000A068F" w:rsidRPr="00172D3E" w:rsidRDefault="000A068F" w:rsidP="00F02B19">
            <w:proofErr w:type="gramStart"/>
            <w:r>
              <w:rPr>
                <w:rFonts w:ascii="Cambria" w:eastAsia="Times New Roman" w:hAnsi="Cambria" w:cs="Times New Roman"/>
                <w:color w:val="000000"/>
              </w:rPr>
              <w:t>promoter</w:t>
            </w:r>
            <w:proofErr w:type="gramEnd"/>
          </w:p>
        </w:tc>
        <w:tc>
          <w:tcPr>
            <w:tcW w:w="2887" w:type="dxa"/>
            <w:vAlign w:val="center"/>
          </w:tcPr>
          <w:p w14:paraId="4DFAD075" w14:textId="580593DF" w:rsidR="000A068F" w:rsidRPr="00172D3E" w:rsidRDefault="000A068F" w:rsidP="00F02B19">
            <w:proofErr w:type="spellStart"/>
            <w:proofErr w:type="gramStart"/>
            <w:r>
              <w:rPr>
                <w:rFonts w:ascii="Cambria" w:eastAsia="Times New Roman" w:hAnsi="Cambria" w:cs="Times New Roman"/>
                <w:color w:val="000000"/>
              </w:rPr>
              <w:t>spliceosome</w:t>
            </w:r>
            <w:proofErr w:type="spellEnd"/>
            <w:proofErr w:type="gramEnd"/>
          </w:p>
        </w:tc>
        <w:tc>
          <w:tcPr>
            <w:tcW w:w="2337" w:type="dxa"/>
            <w:vAlign w:val="center"/>
          </w:tcPr>
          <w:p w14:paraId="4DFAD076" w14:textId="17498BDE" w:rsidR="000A068F" w:rsidRPr="00172D3E" w:rsidRDefault="000A068F" w:rsidP="00F02B19">
            <w:proofErr w:type="gramStart"/>
            <w:r>
              <w:rPr>
                <w:rFonts w:ascii="Cambria" w:eastAsia="Times New Roman" w:hAnsi="Cambria" w:cs="Times New Roman"/>
                <w:color w:val="000000"/>
              </w:rPr>
              <w:t>uracil</w:t>
            </w:r>
            <w:proofErr w:type="gramEnd"/>
          </w:p>
        </w:tc>
      </w:tr>
      <w:tr w:rsidR="000A068F" w:rsidRPr="00172D3E" w14:paraId="4DFAD07E" w14:textId="77777777" w:rsidTr="008843E9">
        <w:trPr>
          <w:trHeight w:val="646"/>
        </w:trPr>
        <w:tc>
          <w:tcPr>
            <w:tcW w:w="2163" w:type="dxa"/>
            <w:vAlign w:val="center"/>
          </w:tcPr>
          <w:p w14:paraId="4DFAD078" w14:textId="62C31C09" w:rsidR="000A068F" w:rsidRPr="00172D3E" w:rsidRDefault="000A068F" w:rsidP="00F02B19">
            <w:proofErr w:type="gramStart"/>
            <w:r>
              <w:rPr>
                <w:rFonts w:ascii="Cambria" w:eastAsia="Times New Roman" w:hAnsi="Cambria" w:cs="Times New Roman"/>
                <w:color w:val="000000"/>
              </w:rPr>
              <w:t>cytosine</w:t>
            </w:r>
            <w:proofErr w:type="gramEnd"/>
          </w:p>
        </w:tc>
        <w:tc>
          <w:tcPr>
            <w:tcW w:w="2117" w:type="dxa"/>
            <w:vAlign w:val="center"/>
          </w:tcPr>
          <w:p w14:paraId="4DFAD079" w14:textId="6AA4C419" w:rsidR="000A068F" w:rsidRPr="00172D3E" w:rsidRDefault="000A068F" w:rsidP="00F02B19">
            <w:proofErr w:type="gramStart"/>
            <w:r>
              <w:rPr>
                <w:rFonts w:ascii="Cambria" w:eastAsia="Times New Roman" w:hAnsi="Cambria" w:cs="Times New Roman"/>
                <w:color w:val="000000"/>
              </w:rPr>
              <w:t>helicase</w:t>
            </w:r>
            <w:proofErr w:type="gramEnd"/>
          </w:p>
        </w:tc>
        <w:tc>
          <w:tcPr>
            <w:tcW w:w="2920" w:type="dxa"/>
            <w:vAlign w:val="center"/>
          </w:tcPr>
          <w:p w14:paraId="4DFAD07A" w14:textId="43F8D2E2" w:rsidR="000A068F" w:rsidRPr="008843E9" w:rsidRDefault="000A068F" w:rsidP="008843E9">
            <w:proofErr w:type="gramStart"/>
            <w:r>
              <w:rPr>
                <w:rFonts w:ascii="Cambria" w:eastAsia="Times New Roman" w:hAnsi="Cambria" w:cs="Times New Roman"/>
                <w:color w:val="000000"/>
              </w:rPr>
              <w:t>non</w:t>
            </w:r>
            <w:proofErr w:type="gramEnd"/>
            <w:r>
              <w:rPr>
                <w:rFonts w:ascii="Cambria" w:eastAsia="Times New Roman" w:hAnsi="Cambria" w:cs="Times New Roman"/>
                <w:color w:val="000000"/>
              </w:rPr>
              <w:t>-template strand</w:t>
            </w:r>
          </w:p>
        </w:tc>
        <w:tc>
          <w:tcPr>
            <w:tcW w:w="2219" w:type="dxa"/>
            <w:vAlign w:val="center"/>
          </w:tcPr>
          <w:p w14:paraId="4DFAD07B" w14:textId="531A167B" w:rsidR="000A068F" w:rsidRPr="00172D3E" w:rsidRDefault="000A068F" w:rsidP="00F02B19">
            <w:proofErr w:type="gramStart"/>
            <w:r>
              <w:rPr>
                <w:rFonts w:ascii="Cambria" w:eastAsia="Times New Roman" w:hAnsi="Cambria" w:cs="Times New Roman"/>
                <w:color w:val="000000"/>
              </w:rPr>
              <w:t>protein</w:t>
            </w:r>
            <w:proofErr w:type="gramEnd"/>
            <w:r>
              <w:rPr>
                <w:rFonts w:ascii="Cambria" w:eastAsia="Times New Roman" w:hAnsi="Cambria" w:cs="Times New Roman"/>
                <w:color w:val="000000"/>
              </w:rPr>
              <w:t xml:space="preserve"> synthesis</w:t>
            </w:r>
          </w:p>
        </w:tc>
        <w:tc>
          <w:tcPr>
            <w:tcW w:w="2887" w:type="dxa"/>
            <w:vAlign w:val="center"/>
          </w:tcPr>
          <w:p w14:paraId="4DFAD07C" w14:textId="6906B0CB" w:rsidR="000A068F" w:rsidRPr="00172D3E" w:rsidRDefault="000A068F" w:rsidP="00F02B19">
            <w:proofErr w:type="gramStart"/>
            <w:r>
              <w:rPr>
                <w:rFonts w:ascii="Cambria" w:eastAsia="Times New Roman" w:hAnsi="Cambria" w:cs="Times New Roman"/>
                <w:color w:val="000000"/>
              </w:rPr>
              <w:t>sticky</w:t>
            </w:r>
            <w:proofErr w:type="gramEnd"/>
            <w:r>
              <w:rPr>
                <w:rFonts w:ascii="Cambria" w:eastAsia="Times New Roman" w:hAnsi="Cambria" w:cs="Times New Roman"/>
                <w:color w:val="000000"/>
              </w:rPr>
              <w:t xml:space="preserve"> end</w:t>
            </w:r>
          </w:p>
        </w:tc>
        <w:tc>
          <w:tcPr>
            <w:tcW w:w="2337" w:type="dxa"/>
            <w:vAlign w:val="center"/>
          </w:tcPr>
          <w:p w14:paraId="4DFAD07D" w14:textId="21EC6FAF" w:rsidR="000A068F" w:rsidRPr="00172D3E" w:rsidRDefault="000A068F" w:rsidP="00F02B19"/>
        </w:tc>
      </w:tr>
    </w:tbl>
    <w:p w14:paraId="4DFAD07F" w14:textId="77777777" w:rsidR="00E241A6" w:rsidRPr="00172D3E" w:rsidRDefault="00E241A6" w:rsidP="00F02B19"/>
    <w:sectPr w:rsidR="00E241A6" w:rsidRPr="00172D3E" w:rsidSect="00125233">
      <w:headerReference w:type="default" r:id="rId4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AD084" w14:textId="77777777" w:rsidR="000A068F" w:rsidRDefault="000A068F" w:rsidP="00125233">
      <w:r>
        <w:separator/>
      </w:r>
    </w:p>
  </w:endnote>
  <w:endnote w:type="continuationSeparator" w:id="0">
    <w:p w14:paraId="4DFAD085" w14:textId="77777777" w:rsidR="000A068F" w:rsidRDefault="000A068F" w:rsidP="0012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AD082" w14:textId="77777777" w:rsidR="000A068F" w:rsidRDefault="000A068F" w:rsidP="00125233">
      <w:r>
        <w:separator/>
      </w:r>
    </w:p>
  </w:footnote>
  <w:footnote w:type="continuationSeparator" w:id="0">
    <w:p w14:paraId="4DFAD083" w14:textId="77777777" w:rsidR="000A068F" w:rsidRDefault="000A068F" w:rsidP="001252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AD086" w14:textId="77777777" w:rsidR="000A068F" w:rsidRDefault="000A068F">
    <w:pPr>
      <w:pStyle w:val="Header"/>
    </w:pPr>
    <w:r>
      <w:tab/>
    </w:r>
    <w:r>
      <w:tab/>
    </w:r>
    <w:r>
      <w:tab/>
    </w:r>
    <w:r>
      <w:tab/>
    </w:r>
    <w:r>
      <w:tab/>
    </w:r>
    <w:r>
      <w:tab/>
    </w:r>
    <w:r>
      <w:tab/>
    </w: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09B"/>
    <w:multiLevelType w:val="hybridMultilevel"/>
    <w:tmpl w:val="8EB2D1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2336B4"/>
    <w:multiLevelType w:val="hybridMultilevel"/>
    <w:tmpl w:val="36FE1748"/>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CE17A7"/>
    <w:multiLevelType w:val="hybridMultilevel"/>
    <w:tmpl w:val="D7A8FC6E"/>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FD56D2"/>
    <w:multiLevelType w:val="hybridMultilevel"/>
    <w:tmpl w:val="182EE574"/>
    <w:lvl w:ilvl="0" w:tplc="0409001B">
      <w:start w:val="1"/>
      <w:numFmt w:val="lowerRoman"/>
      <w:lvlText w:val="%1."/>
      <w:lvlJc w:val="right"/>
      <w:pPr>
        <w:ind w:left="1840" w:hanging="360"/>
      </w:pPr>
    </w:lvl>
    <w:lvl w:ilvl="1" w:tplc="04090019">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4">
    <w:nsid w:val="0B421F75"/>
    <w:multiLevelType w:val="hybridMultilevel"/>
    <w:tmpl w:val="CABAC732"/>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696316"/>
    <w:multiLevelType w:val="hybridMultilevel"/>
    <w:tmpl w:val="B37049BA"/>
    <w:lvl w:ilvl="0" w:tplc="04090005">
      <w:start w:val="1"/>
      <w:numFmt w:val="bullet"/>
      <w:lvlText w:val=""/>
      <w:lvlJc w:val="left"/>
      <w:pPr>
        <w:ind w:left="3160" w:hanging="360"/>
      </w:pPr>
      <w:rPr>
        <w:rFonts w:ascii="Wingdings" w:hAnsi="Wingdings" w:hint="default"/>
      </w:rPr>
    </w:lvl>
    <w:lvl w:ilvl="1" w:tplc="04090003" w:tentative="1">
      <w:start w:val="1"/>
      <w:numFmt w:val="bullet"/>
      <w:lvlText w:val="o"/>
      <w:lvlJc w:val="left"/>
      <w:pPr>
        <w:ind w:left="3880" w:hanging="360"/>
      </w:pPr>
      <w:rPr>
        <w:rFonts w:ascii="Courier New" w:hAnsi="Courier New" w:hint="default"/>
      </w:rPr>
    </w:lvl>
    <w:lvl w:ilvl="2" w:tplc="04090005" w:tentative="1">
      <w:start w:val="1"/>
      <w:numFmt w:val="bullet"/>
      <w:lvlText w:val=""/>
      <w:lvlJc w:val="left"/>
      <w:pPr>
        <w:ind w:left="4600" w:hanging="360"/>
      </w:pPr>
      <w:rPr>
        <w:rFonts w:ascii="Wingdings" w:hAnsi="Wingdings" w:hint="default"/>
      </w:rPr>
    </w:lvl>
    <w:lvl w:ilvl="3" w:tplc="04090001" w:tentative="1">
      <w:start w:val="1"/>
      <w:numFmt w:val="bullet"/>
      <w:lvlText w:val=""/>
      <w:lvlJc w:val="left"/>
      <w:pPr>
        <w:ind w:left="5320" w:hanging="360"/>
      </w:pPr>
      <w:rPr>
        <w:rFonts w:ascii="Symbol" w:hAnsi="Symbol" w:hint="default"/>
      </w:rPr>
    </w:lvl>
    <w:lvl w:ilvl="4" w:tplc="04090003" w:tentative="1">
      <w:start w:val="1"/>
      <w:numFmt w:val="bullet"/>
      <w:lvlText w:val="o"/>
      <w:lvlJc w:val="left"/>
      <w:pPr>
        <w:ind w:left="6040" w:hanging="360"/>
      </w:pPr>
      <w:rPr>
        <w:rFonts w:ascii="Courier New" w:hAnsi="Courier New" w:hint="default"/>
      </w:rPr>
    </w:lvl>
    <w:lvl w:ilvl="5" w:tplc="04090005" w:tentative="1">
      <w:start w:val="1"/>
      <w:numFmt w:val="bullet"/>
      <w:lvlText w:val=""/>
      <w:lvlJc w:val="left"/>
      <w:pPr>
        <w:ind w:left="6760" w:hanging="360"/>
      </w:pPr>
      <w:rPr>
        <w:rFonts w:ascii="Wingdings" w:hAnsi="Wingdings" w:hint="default"/>
      </w:rPr>
    </w:lvl>
    <w:lvl w:ilvl="6" w:tplc="04090001" w:tentative="1">
      <w:start w:val="1"/>
      <w:numFmt w:val="bullet"/>
      <w:lvlText w:val=""/>
      <w:lvlJc w:val="left"/>
      <w:pPr>
        <w:ind w:left="7480" w:hanging="360"/>
      </w:pPr>
      <w:rPr>
        <w:rFonts w:ascii="Symbol" w:hAnsi="Symbol" w:hint="default"/>
      </w:rPr>
    </w:lvl>
    <w:lvl w:ilvl="7" w:tplc="04090003" w:tentative="1">
      <w:start w:val="1"/>
      <w:numFmt w:val="bullet"/>
      <w:lvlText w:val="o"/>
      <w:lvlJc w:val="left"/>
      <w:pPr>
        <w:ind w:left="8200" w:hanging="360"/>
      </w:pPr>
      <w:rPr>
        <w:rFonts w:ascii="Courier New" w:hAnsi="Courier New" w:hint="default"/>
      </w:rPr>
    </w:lvl>
    <w:lvl w:ilvl="8" w:tplc="04090005" w:tentative="1">
      <w:start w:val="1"/>
      <w:numFmt w:val="bullet"/>
      <w:lvlText w:val=""/>
      <w:lvlJc w:val="left"/>
      <w:pPr>
        <w:ind w:left="8920" w:hanging="360"/>
      </w:pPr>
      <w:rPr>
        <w:rFonts w:ascii="Wingdings" w:hAnsi="Wingdings" w:hint="default"/>
      </w:rPr>
    </w:lvl>
  </w:abstractNum>
  <w:abstractNum w:abstractNumId="6">
    <w:nsid w:val="0FF0203F"/>
    <w:multiLevelType w:val="hybridMultilevel"/>
    <w:tmpl w:val="A2B6B7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C00E6"/>
    <w:multiLevelType w:val="hybridMultilevel"/>
    <w:tmpl w:val="9558C504"/>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7944DE"/>
    <w:multiLevelType w:val="hybridMultilevel"/>
    <w:tmpl w:val="48CC4D1C"/>
    <w:lvl w:ilvl="0" w:tplc="04090001">
      <w:start w:val="3"/>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3A31230"/>
    <w:multiLevelType w:val="hybridMultilevel"/>
    <w:tmpl w:val="5AC24942"/>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DB1617"/>
    <w:multiLevelType w:val="hybridMultilevel"/>
    <w:tmpl w:val="5D9ED624"/>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8D20F9"/>
    <w:multiLevelType w:val="hybridMultilevel"/>
    <w:tmpl w:val="F904A3AA"/>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9341664"/>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8C55C4"/>
    <w:multiLevelType w:val="hybridMultilevel"/>
    <w:tmpl w:val="1D4C3842"/>
    <w:lvl w:ilvl="0" w:tplc="0409001B">
      <w:start w:val="1"/>
      <w:numFmt w:val="lowerRoman"/>
      <w:lvlText w:val="%1."/>
      <w:lvlJc w:val="right"/>
      <w:pPr>
        <w:ind w:left="1840" w:hanging="360"/>
      </w:pPr>
    </w:lvl>
    <w:lvl w:ilvl="1" w:tplc="04090019">
      <w:start w:val="1"/>
      <w:numFmt w:val="lowerLetter"/>
      <w:lvlText w:val="%2."/>
      <w:lvlJc w:val="left"/>
      <w:pPr>
        <w:ind w:left="2560" w:hanging="360"/>
      </w:pPr>
    </w:lvl>
    <w:lvl w:ilvl="2" w:tplc="0409001B">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14">
    <w:nsid w:val="1B676521"/>
    <w:multiLevelType w:val="hybridMultilevel"/>
    <w:tmpl w:val="CD3E6296"/>
    <w:lvl w:ilvl="0" w:tplc="04090001">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6C92147"/>
    <w:multiLevelType w:val="hybridMultilevel"/>
    <w:tmpl w:val="097407F0"/>
    <w:lvl w:ilvl="0" w:tplc="04090001">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4A32B68E">
      <w:start w:val="1"/>
      <w:numFmt w:val="lowerRoman"/>
      <w:lvlText w:val="%3."/>
      <w:lvlJc w:val="left"/>
      <w:pPr>
        <w:ind w:left="2880" w:hanging="72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156BBE"/>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A13939"/>
    <w:multiLevelType w:val="hybridMultilevel"/>
    <w:tmpl w:val="1D6AE250"/>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67675C"/>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F003D5A"/>
    <w:multiLevelType w:val="hybridMultilevel"/>
    <w:tmpl w:val="D512A0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006019C"/>
    <w:multiLevelType w:val="hybridMultilevel"/>
    <w:tmpl w:val="BA90B744"/>
    <w:lvl w:ilvl="0" w:tplc="0409001B">
      <w:start w:val="1"/>
      <w:numFmt w:val="lowerRoman"/>
      <w:lvlText w:val="%1."/>
      <w:lvlJc w:val="right"/>
      <w:pPr>
        <w:ind w:left="1840" w:hanging="360"/>
      </w:pPr>
    </w:lvl>
    <w:lvl w:ilvl="1" w:tplc="04090019">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21">
    <w:nsid w:val="31541CC0"/>
    <w:multiLevelType w:val="hybridMultilevel"/>
    <w:tmpl w:val="70BEBFE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1D162A1"/>
    <w:multiLevelType w:val="hybridMultilevel"/>
    <w:tmpl w:val="ADB80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9C40A6"/>
    <w:multiLevelType w:val="hybridMultilevel"/>
    <w:tmpl w:val="DACE8FD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nsid w:val="33DD6CC6"/>
    <w:multiLevelType w:val="hybridMultilevel"/>
    <w:tmpl w:val="F2D8D5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D5650EC"/>
    <w:multiLevelType w:val="hybridMultilevel"/>
    <w:tmpl w:val="58D0AC5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44AE0361"/>
    <w:multiLevelType w:val="hybridMultilevel"/>
    <w:tmpl w:val="9DD44032"/>
    <w:lvl w:ilvl="0" w:tplc="18CCBAAA">
      <w:start w:val="1"/>
      <w:numFmt w:val="lowerLetter"/>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AE504EF"/>
    <w:multiLevelType w:val="hybridMultilevel"/>
    <w:tmpl w:val="BB7E7FA6"/>
    <w:lvl w:ilvl="0" w:tplc="04090001">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620A8"/>
    <w:multiLevelType w:val="hybridMultilevel"/>
    <w:tmpl w:val="E468192E"/>
    <w:lvl w:ilvl="0" w:tplc="04090001">
      <w:start w:val="1"/>
      <w:numFmt w:val="decimal"/>
      <w:lvlText w:val="%1."/>
      <w:lvlJc w:val="left"/>
      <w:pPr>
        <w:ind w:left="360" w:hanging="360"/>
      </w:pPr>
      <w:rPr>
        <w:rFonts w:hint="default"/>
      </w:rPr>
    </w:lvl>
    <w:lvl w:ilvl="1" w:tplc="EEF837B2">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B30AED"/>
    <w:multiLevelType w:val="multilevel"/>
    <w:tmpl w:val="E468192E"/>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0">
    <w:nsid w:val="629002C0"/>
    <w:multiLevelType w:val="hybridMultilevel"/>
    <w:tmpl w:val="D2CEA214"/>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3341ECB"/>
    <w:multiLevelType w:val="hybridMultilevel"/>
    <w:tmpl w:val="EA3A5C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43E6017"/>
    <w:multiLevelType w:val="hybridMultilevel"/>
    <w:tmpl w:val="BE80EF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4E8622B"/>
    <w:multiLevelType w:val="hybridMultilevel"/>
    <w:tmpl w:val="BB46F576"/>
    <w:lvl w:ilvl="0" w:tplc="0409001B">
      <w:start w:val="1"/>
      <w:numFmt w:val="lowerRoman"/>
      <w:lvlText w:val="%1."/>
      <w:lvlJc w:val="right"/>
      <w:pPr>
        <w:ind w:left="1840" w:hanging="360"/>
      </w:pPr>
    </w:lvl>
    <w:lvl w:ilvl="1" w:tplc="04090019">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34">
    <w:nsid w:val="6560584B"/>
    <w:multiLevelType w:val="hybridMultilevel"/>
    <w:tmpl w:val="F19C7A12"/>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nsid w:val="68A419E9"/>
    <w:multiLevelType w:val="hybridMultilevel"/>
    <w:tmpl w:val="602CF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6E60A3"/>
    <w:multiLevelType w:val="hybridMultilevel"/>
    <w:tmpl w:val="1416150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EB75A9"/>
    <w:multiLevelType w:val="hybridMultilevel"/>
    <w:tmpl w:val="510E0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9A0B6A"/>
    <w:multiLevelType w:val="hybridMultilevel"/>
    <w:tmpl w:val="16F86DF8"/>
    <w:lvl w:ilvl="0" w:tplc="04090001">
      <w:start w:val="1"/>
      <w:numFmt w:val="lowerLetter"/>
      <w:lvlText w:val="%1."/>
      <w:lvlJc w:val="left"/>
      <w:pPr>
        <w:ind w:left="360" w:hanging="360"/>
      </w:p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22131F2"/>
    <w:multiLevelType w:val="hybridMultilevel"/>
    <w:tmpl w:val="9A0650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134C0D"/>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63B00F6"/>
    <w:multiLevelType w:val="hybridMultilevel"/>
    <w:tmpl w:val="7D5CB1F0"/>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6E4685A"/>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6FD2CE4"/>
    <w:multiLevelType w:val="hybridMultilevel"/>
    <w:tmpl w:val="E412042C"/>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5"/>
  </w:num>
  <w:num w:numId="3">
    <w:abstractNumId w:val="8"/>
  </w:num>
  <w:num w:numId="4">
    <w:abstractNumId w:val="31"/>
  </w:num>
  <w:num w:numId="5">
    <w:abstractNumId w:val="27"/>
  </w:num>
  <w:num w:numId="6">
    <w:abstractNumId w:val="10"/>
  </w:num>
  <w:num w:numId="7">
    <w:abstractNumId w:val="13"/>
  </w:num>
  <w:num w:numId="8">
    <w:abstractNumId w:val="14"/>
  </w:num>
  <w:num w:numId="9">
    <w:abstractNumId w:val="11"/>
  </w:num>
  <w:num w:numId="10">
    <w:abstractNumId w:val="41"/>
  </w:num>
  <w:num w:numId="11">
    <w:abstractNumId w:val="28"/>
  </w:num>
  <w:num w:numId="12">
    <w:abstractNumId w:val="12"/>
  </w:num>
  <w:num w:numId="13">
    <w:abstractNumId w:val="26"/>
  </w:num>
  <w:num w:numId="14">
    <w:abstractNumId w:val="2"/>
  </w:num>
  <w:num w:numId="15">
    <w:abstractNumId w:val="24"/>
  </w:num>
  <w:num w:numId="16">
    <w:abstractNumId w:val="1"/>
  </w:num>
  <w:num w:numId="17">
    <w:abstractNumId w:val="42"/>
  </w:num>
  <w:num w:numId="18">
    <w:abstractNumId w:val="18"/>
  </w:num>
  <w:num w:numId="19">
    <w:abstractNumId w:val="37"/>
  </w:num>
  <w:num w:numId="20">
    <w:abstractNumId w:val="20"/>
  </w:num>
  <w:num w:numId="21">
    <w:abstractNumId w:val="33"/>
  </w:num>
  <w:num w:numId="22">
    <w:abstractNumId w:val="3"/>
  </w:num>
  <w:num w:numId="23">
    <w:abstractNumId w:val="29"/>
  </w:num>
  <w:num w:numId="24">
    <w:abstractNumId w:val="35"/>
  </w:num>
  <w:num w:numId="25">
    <w:abstractNumId w:val="38"/>
  </w:num>
  <w:num w:numId="26">
    <w:abstractNumId w:val="25"/>
  </w:num>
  <w:num w:numId="27">
    <w:abstractNumId w:val="7"/>
  </w:num>
  <w:num w:numId="28">
    <w:abstractNumId w:val="9"/>
  </w:num>
  <w:num w:numId="29">
    <w:abstractNumId w:val="16"/>
  </w:num>
  <w:num w:numId="30">
    <w:abstractNumId w:val="40"/>
  </w:num>
  <w:num w:numId="31">
    <w:abstractNumId w:val="43"/>
  </w:num>
  <w:num w:numId="32">
    <w:abstractNumId w:val="6"/>
  </w:num>
  <w:num w:numId="33">
    <w:abstractNumId w:val="19"/>
  </w:num>
  <w:num w:numId="34">
    <w:abstractNumId w:val="32"/>
  </w:num>
  <w:num w:numId="35">
    <w:abstractNumId w:val="22"/>
  </w:num>
  <w:num w:numId="36">
    <w:abstractNumId w:val="36"/>
  </w:num>
  <w:num w:numId="37">
    <w:abstractNumId w:val="21"/>
  </w:num>
  <w:num w:numId="38">
    <w:abstractNumId w:val="39"/>
  </w:num>
  <w:num w:numId="39">
    <w:abstractNumId w:val="0"/>
  </w:num>
  <w:num w:numId="40">
    <w:abstractNumId w:val="34"/>
  </w:num>
  <w:num w:numId="41">
    <w:abstractNumId w:val="5"/>
  </w:num>
  <w:num w:numId="42">
    <w:abstractNumId w:val="17"/>
  </w:num>
  <w:num w:numId="43">
    <w:abstractNumId w:val="4"/>
  </w:num>
  <w:num w:numId="4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33"/>
    <w:rsid w:val="00006B33"/>
    <w:rsid w:val="00024C68"/>
    <w:rsid w:val="00041C5E"/>
    <w:rsid w:val="000425B3"/>
    <w:rsid w:val="00055F30"/>
    <w:rsid w:val="00074163"/>
    <w:rsid w:val="00086EDD"/>
    <w:rsid w:val="000A068F"/>
    <w:rsid w:val="000C79DE"/>
    <w:rsid w:val="000E1C75"/>
    <w:rsid w:val="000F0035"/>
    <w:rsid w:val="00121FD2"/>
    <w:rsid w:val="00125233"/>
    <w:rsid w:val="00143C89"/>
    <w:rsid w:val="00163CA6"/>
    <w:rsid w:val="00172D3E"/>
    <w:rsid w:val="00185E3B"/>
    <w:rsid w:val="00195075"/>
    <w:rsid w:val="001D6D51"/>
    <w:rsid w:val="001F5547"/>
    <w:rsid w:val="00203672"/>
    <w:rsid w:val="00214F0D"/>
    <w:rsid w:val="00237805"/>
    <w:rsid w:val="00257F90"/>
    <w:rsid w:val="002614EC"/>
    <w:rsid w:val="0026662C"/>
    <w:rsid w:val="00294316"/>
    <w:rsid w:val="00296B1F"/>
    <w:rsid w:val="002D3D81"/>
    <w:rsid w:val="0036139E"/>
    <w:rsid w:val="00385117"/>
    <w:rsid w:val="00395D62"/>
    <w:rsid w:val="003A71E2"/>
    <w:rsid w:val="003B4B26"/>
    <w:rsid w:val="003E1D87"/>
    <w:rsid w:val="003F41C3"/>
    <w:rsid w:val="00426FF6"/>
    <w:rsid w:val="00452BE9"/>
    <w:rsid w:val="0046376A"/>
    <w:rsid w:val="004755C9"/>
    <w:rsid w:val="00484244"/>
    <w:rsid w:val="004C0CCE"/>
    <w:rsid w:val="004C5550"/>
    <w:rsid w:val="004E77A3"/>
    <w:rsid w:val="005974EE"/>
    <w:rsid w:val="005B26DA"/>
    <w:rsid w:val="005C1433"/>
    <w:rsid w:val="005D429F"/>
    <w:rsid w:val="005E3217"/>
    <w:rsid w:val="00616EFB"/>
    <w:rsid w:val="006237ED"/>
    <w:rsid w:val="006247A0"/>
    <w:rsid w:val="00625F1D"/>
    <w:rsid w:val="00630977"/>
    <w:rsid w:val="0066134D"/>
    <w:rsid w:val="006E26DB"/>
    <w:rsid w:val="007552DD"/>
    <w:rsid w:val="00763200"/>
    <w:rsid w:val="00767240"/>
    <w:rsid w:val="00770E5B"/>
    <w:rsid w:val="00775C9C"/>
    <w:rsid w:val="007873A9"/>
    <w:rsid w:val="007B2550"/>
    <w:rsid w:val="007D221A"/>
    <w:rsid w:val="007E023E"/>
    <w:rsid w:val="007E3B65"/>
    <w:rsid w:val="00801636"/>
    <w:rsid w:val="008033EF"/>
    <w:rsid w:val="00807668"/>
    <w:rsid w:val="00821567"/>
    <w:rsid w:val="00827505"/>
    <w:rsid w:val="00833D3A"/>
    <w:rsid w:val="008379AE"/>
    <w:rsid w:val="008500CD"/>
    <w:rsid w:val="00875160"/>
    <w:rsid w:val="008843E9"/>
    <w:rsid w:val="008955D5"/>
    <w:rsid w:val="00896CEA"/>
    <w:rsid w:val="008B43A2"/>
    <w:rsid w:val="008C2263"/>
    <w:rsid w:val="008C2A02"/>
    <w:rsid w:val="008F1621"/>
    <w:rsid w:val="008F3040"/>
    <w:rsid w:val="008F515E"/>
    <w:rsid w:val="00942445"/>
    <w:rsid w:val="00992D39"/>
    <w:rsid w:val="00996F5C"/>
    <w:rsid w:val="009B043A"/>
    <w:rsid w:val="009E5CBB"/>
    <w:rsid w:val="00A0770E"/>
    <w:rsid w:val="00A15E4A"/>
    <w:rsid w:val="00A36D61"/>
    <w:rsid w:val="00A37118"/>
    <w:rsid w:val="00A47596"/>
    <w:rsid w:val="00A60C54"/>
    <w:rsid w:val="00A623DC"/>
    <w:rsid w:val="00AB0DA4"/>
    <w:rsid w:val="00AC7969"/>
    <w:rsid w:val="00AE54CE"/>
    <w:rsid w:val="00AE7C24"/>
    <w:rsid w:val="00AF6FE7"/>
    <w:rsid w:val="00B206ED"/>
    <w:rsid w:val="00B25813"/>
    <w:rsid w:val="00B26A2B"/>
    <w:rsid w:val="00B27548"/>
    <w:rsid w:val="00B615C8"/>
    <w:rsid w:val="00BD0A16"/>
    <w:rsid w:val="00BF59AC"/>
    <w:rsid w:val="00C1643B"/>
    <w:rsid w:val="00C519BF"/>
    <w:rsid w:val="00C81381"/>
    <w:rsid w:val="00C87F86"/>
    <w:rsid w:val="00CB4A17"/>
    <w:rsid w:val="00CC50FF"/>
    <w:rsid w:val="00D1482A"/>
    <w:rsid w:val="00D15F07"/>
    <w:rsid w:val="00D650B3"/>
    <w:rsid w:val="00D758F7"/>
    <w:rsid w:val="00D85B51"/>
    <w:rsid w:val="00D9476A"/>
    <w:rsid w:val="00DA7A21"/>
    <w:rsid w:val="00DB48C5"/>
    <w:rsid w:val="00DF2EFD"/>
    <w:rsid w:val="00E12D0F"/>
    <w:rsid w:val="00E241A6"/>
    <w:rsid w:val="00E86B1E"/>
    <w:rsid w:val="00E96820"/>
    <w:rsid w:val="00ED02F9"/>
    <w:rsid w:val="00ED1D00"/>
    <w:rsid w:val="00ED59CE"/>
    <w:rsid w:val="00F02B19"/>
    <w:rsid w:val="00F40ED7"/>
    <w:rsid w:val="00F421D3"/>
    <w:rsid w:val="00F66F7B"/>
    <w:rsid w:val="00F8202C"/>
    <w:rsid w:val="00F831F1"/>
    <w:rsid w:val="00FA3F17"/>
    <w:rsid w:val="00FA6EFD"/>
    <w:rsid w:val="00FB1C9A"/>
    <w:rsid w:val="00FC1F1E"/>
    <w:rsid w:val="00FD2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FA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233"/>
    <w:pPr>
      <w:tabs>
        <w:tab w:val="center" w:pos="4320"/>
        <w:tab w:val="right" w:pos="8640"/>
      </w:tabs>
    </w:pPr>
  </w:style>
  <w:style w:type="character" w:customStyle="1" w:styleId="HeaderChar">
    <w:name w:val="Header Char"/>
    <w:basedOn w:val="DefaultParagraphFont"/>
    <w:link w:val="Header"/>
    <w:uiPriority w:val="99"/>
    <w:rsid w:val="00125233"/>
    <w:rPr>
      <w:rFonts w:eastAsiaTheme="minorHAnsi"/>
    </w:rPr>
  </w:style>
  <w:style w:type="paragraph" w:styleId="Footer">
    <w:name w:val="footer"/>
    <w:basedOn w:val="Normal"/>
    <w:link w:val="FooterChar"/>
    <w:uiPriority w:val="99"/>
    <w:unhideWhenUsed/>
    <w:rsid w:val="00125233"/>
    <w:pPr>
      <w:tabs>
        <w:tab w:val="center" w:pos="4320"/>
        <w:tab w:val="right" w:pos="8640"/>
      </w:tabs>
    </w:pPr>
  </w:style>
  <w:style w:type="character" w:customStyle="1" w:styleId="FooterChar">
    <w:name w:val="Footer Char"/>
    <w:basedOn w:val="DefaultParagraphFont"/>
    <w:link w:val="Footer"/>
    <w:uiPriority w:val="99"/>
    <w:rsid w:val="00125233"/>
    <w:rPr>
      <w:rFonts w:eastAsiaTheme="minorHAnsi"/>
    </w:rPr>
  </w:style>
  <w:style w:type="table" w:styleId="TableGrid">
    <w:name w:val="Table Grid"/>
    <w:basedOn w:val="TableNormal"/>
    <w:uiPriority w:val="59"/>
    <w:rsid w:val="001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9CE"/>
    <w:rPr>
      <w:rFonts w:ascii="Tahoma" w:hAnsi="Tahoma" w:cs="Tahoma"/>
      <w:sz w:val="16"/>
      <w:szCs w:val="16"/>
    </w:rPr>
  </w:style>
  <w:style w:type="character" w:customStyle="1" w:styleId="BalloonTextChar">
    <w:name w:val="Balloon Text Char"/>
    <w:basedOn w:val="DefaultParagraphFont"/>
    <w:link w:val="BalloonText"/>
    <w:uiPriority w:val="99"/>
    <w:semiHidden/>
    <w:rsid w:val="00ED59CE"/>
    <w:rPr>
      <w:rFonts w:ascii="Tahoma" w:eastAsiaTheme="minorHAnsi" w:hAnsi="Tahoma" w:cs="Tahoma"/>
      <w:sz w:val="16"/>
      <w:szCs w:val="16"/>
    </w:rPr>
  </w:style>
  <w:style w:type="paragraph" w:styleId="ListParagraph">
    <w:name w:val="List Paragraph"/>
    <w:basedOn w:val="Normal"/>
    <w:uiPriority w:val="34"/>
    <w:qFormat/>
    <w:rsid w:val="00ED59CE"/>
    <w:pPr>
      <w:spacing w:after="200" w:line="276" w:lineRule="auto"/>
      <w:ind w:left="720"/>
      <w:contextualSpacing/>
    </w:pPr>
    <w:rPr>
      <w:lang w:eastAsia="en-US"/>
    </w:rPr>
  </w:style>
  <w:style w:type="character" w:styleId="Strong">
    <w:name w:val="Strong"/>
    <w:basedOn w:val="DefaultParagraphFont"/>
    <w:uiPriority w:val="22"/>
    <w:qFormat/>
    <w:rsid w:val="001D6D51"/>
    <w:rPr>
      <w:b/>
      <w:bCs/>
    </w:rPr>
  </w:style>
  <w:style w:type="character" w:styleId="Hyperlink">
    <w:name w:val="Hyperlink"/>
    <w:basedOn w:val="DefaultParagraphFont"/>
    <w:uiPriority w:val="99"/>
    <w:unhideWhenUsed/>
    <w:rsid w:val="002D3D81"/>
    <w:rPr>
      <w:color w:val="0000FF" w:themeColor="hyperlink"/>
      <w:u w:val="single"/>
    </w:rPr>
  </w:style>
  <w:style w:type="character" w:styleId="FollowedHyperlink">
    <w:name w:val="FollowedHyperlink"/>
    <w:basedOn w:val="DefaultParagraphFont"/>
    <w:uiPriority w:val="99"/>
    <w:semiHidden/>
    <w:unhideWhenUsed/>
    <w:rsid w:val="0038511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233"/>
    <w:pPr>
      <w:tabs>
        <w:tab w:val="center" w:pos="4320"/>
        <w:tab w:val="right" w:pos="8640"/>
      </w:tabs>
    </w:pPr>
  </w:style>
  <w:style w:type="character" w:customStyle="1" w:styleId="HeaderChar">
    <w:name w:val="Header Char"/>
    <w:basedOn w:val="DefaultParagraphFont"/>
    <w:link w:val="Header"/>
    <w:uiPriority w:val="99"/>
    <w:rsid w:val="00125233"/>
    <w:rPr>
      <w:rFonts w:eastAsiaTheme="minorHAnsi"/>
    </w:rPr>
  </w:style>
  <w:style w:type="paragraph" w:styleId="Footer">
    <w:name w:val="footer"/>
    <w:basedOn w:val="Normal"/>
    <w:link w:val="FooterChar"/>
    <w:uiPriority w:val="99"/>
    <w:unhideWhenUsed/>
    <w:rsid w:val="00125233"/>
    <w:pPr>
      <w:tabs>
        <w:tab w:val="center" w:pos="4320"/>
        <w:tab w:val="right" w:pos="8640"/>
      </w:tabs>
    </w:pPr>
  </w:style>
  <w:style w:type="character" w:customStyle="1" w:styleId="FooterChar">
    <w:name w:val="Footer Char"/>
    <w:basedOn w:val="DefaultParagraphFont"/>
    <w:link w:val="Footer"/>
    <w:uiPriority w:val="99"/>
    <w:rsid w:val="00125233"/>
    <w:rPr>
      <w:rFonts w:eastAsiaTheme="minorHAnsi"/>
    </w:rPr>
  </w:style>
  <w:style w:type="table" w:styleId="TableGrid">
    <w:name w:val="Table Grid"/>
    <w:basedOn w:val="TableNormal"/>
    <w:uiPriority w:val="59"/>
    <w:rsid w:val="001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9CE"/>
    <w:rPr>
      <w:rFonts w:ascii="Tahoma" w:hAnsi="Tahoma" w:cs="Tahoma"/>
      <w:sz w:val="16"/>
      <w:szCs w:val="16"/>
    </w:rPr>
  </w:style>
  <w:style w:type="character" w:customStyle="1" w:styleId="BalloonTextChar">
    <w:name w:val="Balloon Text Char"/>
    <w:basedOn w:val="DefaultParagraphFont"/>
    <w:link w:val="BalloonText"/>
    <w:uiPriority w:val="99"/>
    <w:semiHidden/>
    <w:rsid w:val="00ED59CE"/>
    <w:rPr>
      <w:rFonts w:ascii="Tahoma" w:eastAsiaTheme="minorHAnsi" w:hAnsi="Tahoma" w:cs="Tahoma"/>
      <w:sz w:val="16"/>
      <w:szCs w:val="16"/>
    </w:rPr>
  </w:style>
  <w:style w:type="paragraph" w:styleId="ListParagraph">
    <w:name w:val="List Paragraph"/>
    <w:basedOn w:val="Normal"/>
    <w:uiPriority w:val="34"/>
    <w:qFormat/>
    <w:rsid w:val="00ED59CE"/>
    <w:pPr>
      <w:spacing w:after="200" w:line="276" w:lineRule="auto"/>
      <w:ind w:left="720"/>
      <w:contextualSpacing/>
    </w:pPr>
    <w:rPr>
      <w:lang w:eastAsia="en-US"/>
    </w:rPr>
  </w:style>
  <w:style w:type="character" w:styleId="Strong">
    <w:name w:val="Strong"/>
    <w:basedOn w:val="DefaultParagraphFont"/>
    <w:uiPriority w:val="22"/>
    <w:qFormat/>
    <w:rsid w:val="001D6D51"/>
    <w:rPr>
      <w:b/>
      <w:bCs/>
    </w:rPr>
  </w:style>
  <w:style w:type="character" w:styleId="Hyperlink">
    <w:name w:val="Hyperlink"/>
    <w:basedOn w:val="DefaultParagraphFont"/>
    <w:uiPriority w:val="99"/>
    <w:unhideWhenUsed/>
    <w:rsid w:val="002D3D81"/>
    <w:rPr>
      <w:color w:val="0000FF" w:themeColor="hyperlink"/>
      <w:u w:val="single"/>
    </w:rPr>
  </w:style>
  <w:style w:type="character" w:styleId="FollowedHyperlink">
    <w:name w:val="FollowedHyperlink"/>
    <w:basedOn w:val="DefaultParagraphFont"/>
    <w:uiPriority w:val="99"/>
    <w:semiHidden/>
    <w:unhideWhenUsed/>
    <w:rsid w:val="003851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bozemanscience.com/034-mechanisms-that-increase-genetic-variation" TargetMode="External"/><Relationship Id="rId47" Type="http://schemas.openxmlformats.org/officeDocument/2006/relationships/header" Target="header1.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www.bozemanscience.com/035-viral-replication" TargetMode="External"/><Relationship Id="rId21" Type="http://schemas.openxmlformats.org/officeDocument/2006/relationships/hyperlink" Target="http://www.bozemanscience.com/nucleic-acids" TargetMode="External"/><Relationship Id="rId22" Type="http://schemas.openxmlformats.org/officeDocument/2006/relationships/hyperlink" Target="http://www.bozemanscience.com/027-part-2-dna-rna" TargetMode="External"/><Relationship Id="rId23" Type="http://schemas.openxmlformats.org/officeDocument/2006/relationships/hyperlink" Target="http://www.bozemanscience.com/transcription-translation" TargetMode="External"/><Relationship Id="rId24" Type="http://schemas.openxmlformats.org/officeDocument/2006/relationships/hyperlink" Target="http://www.bozemanscience.com/033-genotypes-and-phenotypes" TargetMode="External"/><Relationship Id="rId25" Type="http://schemas.openxmlformats.org/officeDocument/2006/relationships/hyperlink" Target="http://www.bozemanscience.com/034-mechanisms-that-increase-genetic-variation" TargetMode="External"/><Relationship Id="rId26" Type="http://schemas.openxmlformats.org/officeDocument/2006/relationships/hyperlink" Target="http://www.bozemanscience.com/ap-bio-lab-6-molecular-biology" TargetMode="External"/><Relationship Id="rId27" Type="http://schemas.openxmlformats.org/officeDocument/2006/relationships/hyperlink" Target="http://www.bozemanscience.com/dna-fingerprinting/?rq=dna%20fingerprinti" TargetMode="External"/><Relationship Id="rId28" Type="http://schemas.openxmlformats.org/officeDocument/2006/relationships/hyperlink" Target="http://www.bozemanscience.com/viruses" TargetMode="External"/><Relationship Id="rId29" Type="http://schemas.openxmlformats.org/officeDocument/2006/relationships/hyperlink" Target="http://www.bozemanscience.com/035-viral-replica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bozemanscience.com/the-operon" TargetMode="External"/><Relationship Id="rId31" Type="http://schemas.openxmlformats.org/officeDocument/2006/relationships/hyperlink" Target="http://www.bozemanscience.com/031-gene-regulation" TargetMode="External"/><Relationship Id="rId32" Type="http://schemas.openxmlformats.org/officeDocument/2006/relationships/hyperlink" Target="http://www.bozemanscience.com/the-operon"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bozemanscience.com/031-gene-regulation" TargetMode="External"/><Relationship Id="rId34" Type="http://schemas.openxmlformats.org/officeDocument/2006/relationships/hyperlink" Target="http://www.bozemanscience.com/044-cellular-specialization" TargetMode="External"/><Relationship Id="rId35" Type="http://schemas.openxmlformats.org/officeDocument/2006/relationships/hyperlink" Target="https://www.youtube.com/watch?v=pa9uPnIeVKU&amp;feature=youtu.be" TargetMode="External"/><Relationship Id="rId36" Type="http://schemas.openxmlformats.org/officeDocument/2006/relationships/hyperlink" Target="http://www.bozemanscience.com/032-signal-transmission-and-gene-expression" TargetMode="External"/><Relationship Id="rId10" Type="http://schemas.openxmlformats.org/officeDocument/2006/relationships/hyperlink" Target="http://www.bozemanscience.com/what-is-dna" TargetMode="External"/><Relationship Id="rId11" Type="http://schemas.openxmlformats.org/officeDocument/2006/relationships/hyperlink" Target="http://www.bozemanscience.com/027-part-1-dna-rna" TargetMode="External"/><Relationship Id="rId12" Type="http://schemas.openxmlformats.org/officeDocument/2006/relationships/hyperlink" Target="http://www.bozemanscience.com/nucleic-acids" TargetMode="External"/><Relationship Id="rId13" Type="http://schemas.openxmlformats.org/officeDocument/2006/relationships/hyperlink" Target="http://www.bozemanscience.com/027-part-1-dna-rna" TargetMode="External"/><Relationship Id="rId14" Type="http://schemas.openxmlformats.org/officeDocument/2006/relationships/hyperlink" Target="http://www.bozemanscience.com/027-part-2-dna-rna" TargetMode="External"/><Relationship Id="rId15" Type="http://schemas.openxmlformats.org/officeDocument/2006/relationships/hyperlink" Target="http://www.bozemanscience.com/027-part-1-dna-rna" TargetMode="External"/><Relationship Id="rId16" Type="http://schemas.openxmlformats.org/officeDocument/2006/relationships/hyperlink" Target="http://www.bozemanscience.com/nucleic-acids" TargetMode="External"/><Relationship Id="rId17" Type="http://schemas.openxmlformats.org/officeDocument/2006/relationships/hyperlink" Target="http://www.bozemanscience.com/027-part-2-dna-rna" TargetMode="External"/><Relationship Id="rId18" Type="http://schemas.openxmlformats.org/officeDocument/2006/relationships/hyperlink" Target="http://www.bozemanscience.com/dna-replication" TargetMode="External"/><Relationship Id="rId19" Type="http://schemas.openxmlformats.org/officeDocument/2006/relationships/hyperlink" Target="http://www.bozemanscience.com/meselson-stahl-experiment" TargetMode="External"/><Relationship Id="rId37" Type="http://schemas.openxmlformats.org/officeDocument/2006/relationships/hyperlink" Target="http://www.bozemanscience.com/044-cellular-specialization" TargetMode="External"/><Relationship Id="rId38" Type="http://schemas.openxmlformats.org/officeDocument/2006/relationships/hyperlink" Target="https://www.youtube.com/watch?v=pa9uPnIeVKU&amp;feature=youtu.be" TargetMode="External"/><Relationship Id="rId39" Type="http://schemas.openxmlformats.org/officeDocument/2006/relationships/hyperlink" Target="http://www.bozemanscience.com/044-cellular-specialization" TargetMode="External"/><Relationship Id="rId40" Type="http://schemas.openxmlformats.org/officeDocument/2006/relationships/hyperlink" Target="http://www.bozemanscience.com/053-genotype-expression" TargetMode="External"/><Relationship Id="rId41" Type="http://schemas.openxmlformats.org/officeDocument/2006/relationships/hyperlink" Target="http://www.bozemanscience.com/epigenetics" TargetMode="External"/><Relationship Id="rId42" Type="http://schemas.openxmlformats.org/officeDocument/2006/relationships/hyperlink" Target="http://www.bozemanscience.com/053-genotype-expression" TargetMode="External"/><Relationship Id="rId43" Type="http://schemas.openxmlformats.org/officeDocument/2006/relationships/hyperlink" Target="http://www.bozemanscience.com/mutations" TargetMode="External"/><Relationship Id="rId44" Type="http://schemas.openxmlformats.org/officeDocument/2006/relationships/hyperlink" Target="http://www.bozemanscience.com/002-examples-of-natural-selection" TargetMode="External"/><Relationship Id="rId45" Type="http://schemas.openxmlformats.org/officeDocument/2006/relationships/hyperlink" Target="http://www.bozemanscience.com/mu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3A8B-4714-E64F-8037-D7523DC6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9</Pages>
  <Words>2882</Words>
  <Characters>16432</Characters>
  <Application>Microsoft Macintosh Word</Application>
  <DocSecurity>0</DocSecurity>
  <Lines>136</Lines>
  <Paragraphs>38</Paragraphs>
  <ScaleCrop>false</ScaleCrop>
  <Company>Hewlett-Packard Company</Company>
  <LinksUpToDate>false</LinksUpToDate>
  <CharactersWithSpaces>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 Ouellette</dc:creator>
  <cp:lastModifiedBy>Coleen Ouellette</cp:lastModifiedBy>
  <cp:revision>106</cp:revision>
  <cp:lastPrinted>2017-02-10T20:14:00Z</cp:lastPrinted>
  <dcterms:created xsi:type="dcterms:W3CDTF">2015-03-27T13:48:00Z</dcterms:created>
  <dcterms:modified xsi:type="dcterms:W3CDTF">2017-04-19T16:46:00Z</dcterms:modified>
</cp:coreProperties>
</file>